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6B567E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4C24533B" w:rsidR="00BE2B6D" w:rsidRPr="006B567E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77777777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Pr="006B567E">
        <w:rPr>
          <w:rStyle w:val="FootnoteReference"/>
          <w:rFonts w:ascii="Trebuchet MS" w:hAnsi="Trebuchet MS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 al instituţiei solicitante)______________,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5E697402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OIPSI/comisia de evaluare/experţii evaluatori în timpul procesului de evaluare şi selecţie .</w:t>
      </w:r>
    </w:p>
    <w:p w14:paraId="7FBFC93C" w14:textId="63A6FE21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functionalitatea echipamentelor IT achizitionate pentru cel putin durata minima normata de viata a acestora, in conformitate cu prevederile nationale in vigoare, perioada fiind masurata incepand cu data livrarii acestora (semnarea procesului de receptionare si punere in functiune de catre entitatea beneficiara)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095095EC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644E3">
        <w:rPr>
          <w:rFonts w:ascii="Trebuchet MS" w:hAnsi="Trebuchet MS"/>
          <w:sz w:val="22"/>
          <w:szCs w:val="22"/>
        </w:rPr>
        <w:t>OIPSI/MCID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14089233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p w14:paraId="7419859E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5"/>
        <w:gridCol w:w="4534"/>
      </w:tblGrid>
      <w:tr w:rsidR="00C542BA" w:rsidRPr="006B567E" w14:paraId="678BAE8D" w14:textId="77777777" w:rsidTr="00A31C57">
        <w:trPr>
          <w:trHeight w:val="2095"/>
        </w:trPr>
        <w:tc>
          <w:tcPr>
            <w:tcW w:w="4621" w:type="dxa"/>
            <w:shd w:val="clear" w:color="auto" w:fill="auto"/>
          </w:tcPr>
          <w:p w14:paraId="1227F2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13735BD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</w:p>
          <w:p w14:paraId="4B95ECD7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solicitant/partener&gt;</w:t>
            </w:r>
          </w:p>
          <w:p w14:paraId="51ABC96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14:paraId="4659367A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legal*&gt;</w:t>
            </w:r>
          </w:p>
        </w:tc>
      </w:tr>
      <w:tr w:rsidR="00C542BA" w:rsidRPr="006B567E" w14:paraId="46665FBB" w14:textId="77777777" w:rsidTr="00A31C57">
        <w:trPr>
          <w:trHeight w:val="991"/>
        </w:trPr>
        <w:tc>
          <w:tcPr>
            <w:tcW w:w="4621" w:type="dxa"/>
            <w:shd w:val="clear" w:color="auto" w:fill="auto"/>
          </w:tcPr>
          <w:p w14:paraId="74B434F4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40607DC2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50C564E6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14:paraId="3FBCBB33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C542BA" w:rsidRPr="006B567E" w14:paraId="445B4D48" w14:textId="77777777" w:rsidTr="00A31C57">
        <w:tc>
          <w:tcPr>
            <w:tcW w:w="4621" w:type="dxa"/>
            <w:shd w:val="clear" w:color="auto" w:fill="auto"/>
          </w:tcPr>
          <w:p w14:paraId="6073585B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color w:val="000000"/>
                <w:sz w:val="22"/>
                <w:szCs w:val="22"/>
              </w:rPr>
              <w:t xml:space="preserve">Data :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14:paraId="44118994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6FD7C988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7DC85A2E" w14:textId="77777777" w:rsidR="00C542BA" w:rsidRPr="006B567E" w:rsidRDefault="00C542BA" w:rsidP="00C542BA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i/>
          <w:iCs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</w:p>
    <w:p w14:paraId="0A38A202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77777777" w:rsidR="0019101E" w:rsidRPr="006B567E" w:rsidRDefault="0019101E" w:rsidP="00C542BA">
      <w:pPr>
        <w:spacing w:line="276" w:lineRule="auto"/>
        <w:jc w:val="center"/>
        <w:rPr>
          <w:rFonts w:ascii="Trebuchet MS" w:hAnsi="Trebuchet MS"/>
          <w:sz w:val="22"/>
          <w:szCs w:val="22"/>
        </w:rPr>
      </w:pPr>
    </w:p>
    <w:sectPr w:rsidR="0019101E" w:rsidRPr="006B567E" w:rsidSect="00500C90">
      <w:headerReference w:type="default" r:id="rId8"/>
      <w:footerReference w:type="default" r:id="rId9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58F3" w14:textId="77777777" w:rsidR="00374F38" w:rsidRDefault="00374F38" w:rsidP="0056790C">
      <w:r>
        <w:separator/>
      </w:r>
    </w:p>
  </w:endnote>
  <w:endnote w:type="continuationSeparator" w:id="0">
    <w:p w14:paraId="39656A56" w14:textId="77777777" w:rsidR="00374F38" w:rsidRDefault="00374F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52F2" w14:textId="77777777" w:rsidR="00374F38" w:rsidRDefault="00374F38" w:rsidP="0056790C">
      <w:r>
        <w:separator/>
      </w:r>
    </w:p>
  </w:footnote>
  <w:footnote w:type="continuationSeparator" w:id="0">
    <w:p w14:paraId="402289B1" w14:textId="77777777" w:rsidR="00374F38" w:rsidRDefault="00374F38" w:rsidP="0056790C">
      <w:r>
        <w:continuationSeparator/>
      </w:r>
    </w:p>
  </w:footnote>
  <w:footnote w:id="1">
    <w:p w14:paraId="39ABCD9D" w14:textId="77777777" w:rsidR="00C542BA" w:rsidRDefault="00C542BA" w:rsidP="00C542BA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6E5CBC86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  <w:r>
      <w:drawing>
        <wp:anchor distT="0" distB="0" distL="114300" distR="114300" simplePos="0" relativeHeight="251659264" behindDoc="0" locked="0" layoutInCell="1" allowOverlap="1" wp14:anchorId="4F2179F9" wp14:editId="6C8369F3">
          <wp:simplePos x="0" y="0"/>
          <wp:positionH relativeFrom="margin">
            <wp:posOffset>4465320</wp:posOffset>
          </wp:positionH>
          <wp:positionV relativeFrom="paragraph">
            <wp:posOffset>199390</wp:posOffset>
          </wp:positionV>
          <wp:extent cx="1930400" cy="822960"/>
          <wp:effectExtent l="0" t="0" r="0" b="0"/>
          <wp:wrapTopAndBottom/>
          <wp:docPr id="10" name="Picture 10" descr="Planul Național de Redresare și Rezilienț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lanul Național de Redresare și Reziliență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40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1" locked="0" layoutInCell="1" allowOverlap="1" wp14:anchorId="10E4CD59" wp14:editId="40DFB47D">
          <wp:simplePos x="0" y="0"/>
          <wp:positionH relativeFrom="column">
            <wp:posOffset>1600200</wp:posOffset>
          </wp:positionH>
          <wp:positionV relativeFrom="paragraph">
            <wp:posOffset>-44450</wp:posOffset>
          </wp:positionV>
          <wp:extent cx="2377440" cy="708660"/>
          <wp:effectExtent l="0" t="0" r="3810" b="0"/>
          <wp:wrapTight wrapText="bothSides">
            <wp:wrapPolygon edited="0">
              <wp:start x="1731" y="0"/>
              <wp:lineTo x="0" y="4065"/>
              <wp:lineTo x="0" y="15097"/>
              <wp:lineTo x="519" y="18581"/>
              <wp:lineTo x="1385" y="20903"/>
              <wp:lineTo x="1558" y="20903"/>
              <wp:lineTo x="4673" y="20903"/>
              <wp:lineTo x="4846" y="20903"/>
              <wp:lineTo x="5712" y="18581"/>
              <wp:lineTo x="21462" y="15097"/>
              <wp:lineTo x="21462" y="6387"/>
              <wp:lineTo x="4500" y="0"/>
              <wp:lineTo x="1731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A68F3F" w14:textId="156A86BF" w:rsidR="00D62766" w:rsidRDefault="00D62766" w:rsidP="00D62766">
    <w:pPr>
      <w:pStyle w:val="Header"/>
      <w:jc w:val="both"/>
      <w:rPr>
        <w:b/>
        <w:bCs/>
        <w:noProof w:val="0"/>
        <w:color w:val="365F91" w:themeColor="accent1" w:themeShade="BF"/>
        <w:sz w:val="20"/>
        <w:szCs w:val="20"/>
      </w:rPr>
    </w:pPr>
    <w:r>
      <w:drawing>
        <wp:anchor distT="0" distB="0" distL="114300" distR="114300" simplePos="0" relativeHeight="251660288" behindDoc="0" locked="0" layoutInCell="1" allowOverlap="1" wp14:anchorId="5251382C" wp14:editId="4DEE0A2B">
          <wp:simplePos x="0" y="0"/>
          <wp:positionH relativeFrom="margin">
            <wp:posOffset>30480</wp:posOffset>
          </wp:positionH>
          <wp:positionV relativeFrom="paragraph">
            <wp:posOffset>-166370</wp:posOffset>
          </wp:positionV>
          <wp:extent cx="1035685" cy="631825"/>
          <wp:effectExtent l="0" t="0" r="0" b="0"/>
          <wp:wrapThrough wrapText="bothSides">
            <wp:wrapPolygon edited="0">
              <wp:start x="0" y="0"/>
              <wp:lineTo x="0" y="20840"/>
              <wp:lineTo x="21057" y="20840"/>
              <wp:lineTo x="21057" y="0"/>
              <wp:lineTo x="0" y="0"/>
            </wp:wrapPolygon>
          </wp:wrapThrough>
          <wp:docPr id="9" name="Picture 9" descr="Peste 3 de imagini gratuite cu Drapelul Europei și Euro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este 3 de imagini gratuite cu Drapelul Europei și Europ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685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olor w:val="365F91" w:themeColor="accent1" w:themeShade="BF"/>
      </w:rPr>
      <w:t xml:space="preserve">  </w:t>
    </w:r>
    <w:r>
      <w:rPr>
        <w:b/>
        <w:bCs/>
        <w:color w:val="365F91" w:themeColor="accent1" w:themeShade="BF"/>
      </w:rPr>
      <w:t>UNIUNEA EUROPEANĂ</w:t>
    </w:r>
  </w:p>
  <w:p w14:paraId="42B6CE80" w14:textId="77777777" w:rsidR="00D62766" w:rsidRPr="00D62766" w:rsidRDefault="00D62766" w:rsidP="00D627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1"/>
  </w:num>
  <w:num w:numId="3" w16cid:durableId="1784571451">
    <w:abstractNumId w:val="7"/>
  </w:num>
  <w:num w:numId="4" w16cid:durableId="1028139662">
    <w:abstractNumId w:val="6"/>
  </w:num>
  <w:num w:numId="5" w16cid:durableId="1264536939">
    <w:abstractNumId w:val="8"/>
  </w:num>
  <w:num w:numId="6" w16cid:durableId="239632370">
    <w:abstractNumId w:val="10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18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1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3"/>
    <o:shapelayout v:ext="edit">
      <o:idmap v:ext="edit" data="1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Elena Cosma</cp:lastModifiedBy>
  <cp:revision>3</cp:revision>
  <cp:lastPrinted>2018-03-13T09:30:00Z</cp:lastPrinted>
  <dcterms:created xsi:type="dcterms:W3CDTF">2022-05-26T06:33:00Z</dcterms:created>
  <dcterms:modified xsi:type="dcterms:W3CDTF">2022-05-26T06:38:00Z</dcterms:modified>
</cp:coreProperties>
</file>