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5530" w14:textId="62548B9B" w:rsidR="00CE1326" w:rsidRPr="00DD5A60" w:rsidRDefault="003217BC" w:rsidP="003217BC">
      <w:pPr>
        <w:spacing w:before="0" w:after="0"/>
        <w:jc w:val="right"/>
        <w:rPr>
          <w:rFonts w:ascii="Times New Roman" w:hAnsi="Times New Roman" w:cs="Times New Roman"/>
          <w:b/>
          <w:sz w:val="24"/>
          <w:szCs w:val="24"/>
        </w:rPr>
      </w:pPr>
      <w:r w:rsidRPr="000A7235">
        <w:rPr>
          <w:rFonts w:ascii="Times New Roman" w:hAnsi="Times New Roman" w:cs="Times New Roman"/>
          <w:b/>
          <w:sz w:val="24"/>
          <w:szCs w:val="24"/>
          <w:lang w:val="it-IT"/>
        </w:rPr>
        <w:t>Anex</w:t>
      </w:r>
      <w:r w:rsidRPr="00DD5A60">
        <w:rPr>
          <w:rFonts w:ascii="Times New Roman" w:hAnsi="Times New Roman" w:cs="Times New Roman"/>
          <w:b/>
          <w:sz w:val="24"/>
          <w:szCs w:val="24"/>
        </w:rPr>
        <w:t xml:space="preserve">ă la Ordinul </w:t>
      </w:r>
      <w:r w:rsidR="00402B29">
        <w:rPr>
          <w:rFonts w:ascii="Times New Roman" w:hAnsi="Times New Roman" w:cs="Times New Roman"/>
          <w:b/>
          <w:sz w:val="24"/>
          <w:szCs w:val="24"/>
        </w:rPr>
        <w:t>m</w:t>
      </w:r>
      <w:r w:rsidRPr="00DD5A60">
        <w:rPr>
          <w:rFonts w:ascii="Times New Roman" w:hAnsi="Times New Roman" w:cs="Times New Roman"/>
          <w:b/>
          <w:sz w:val="24"/>
          <w:szCs w:val="24"/>
        </w:rPr>
        <w:t xml:space="preserve">inistrului </w:t>
      </w:r>
      <w:r w:rsidR="00402B29">
        <w:rPr>
          <w:rFonts w:ascii="Times New Roman" w:hAnsi="Times New Roman" w:cs="Times New Roman"/>
          <w:b/>
          <w:sz w:val="24"/>
          <w:szCs w:val="24"/>
        </w:rPr>
        <w:t>m</w:t>
      </w:r>
      <w:r w:rsidRPr="00DD5A60">
        <w:rPr>
          <w:rFonts w:ascii="Times New Roman" w:hAnsi="Times New Roman" w:cs="Times New Roman"/>
          <w:b/>
          <w:sz w:val="24"/>
          <w:szCs w:val="24"/>
        </w:rPr>
        <w:t>ediului,</w:t>
      </w:r>
    </w:p>
    <w:p w14:paraId="7F77C7B5" w14:textId="13AD5C25" w:rsidR="003217BC" w:rsidRPr="00DD5A60" w:rsidRDefault="00402B29" w:rsidP="003217BC">
      <w:pPr>
        <w:spacing w:before="0" w:after="0"/>
        <w:jc w:val="right"/>
        <w:rPr>
          <w:rFonts w:ascii="Times New Roman" w:hAnsi="Times New Roman" w:cs="Times New Roman"/>
          <w:b/>
          <w:sz w:val="24"/>
          <w:szCs w:val="24"/>
        </w:rPr>
      </w:pPr>
      <w:r>
        <w:rPr>
          <w:rFonts w:ascii="Times New Roman" w:hAnsi="Times New Roman" w:cs="Times New Roman"/>
          <w:b/>
          <w:sz w:val="24"/>
          <w:szCs w:val="24"/>
        </w:rPr>
        <w:t>a</w:t>
      </w:r>
      <w:r w:rsidR="003217BC" w:rsidRPr="00DD5A60">
        <w:rPr>
          <w:rFonts w:ascii="Times New Roman" w:hAnsi="Times New Roman" w:cs="Times New Roman"/>
          <w:b/>
          <w:sz w:val="24"/>
          <w:szCs w:val="24"/>
        </w:rPr>
        <w:t xml:space="preserve">pelor și </w:t>
      </w:r>
      <w:r>
        <w:rPr>
          <w:rFonts w:ascii="Times New Roman" w:hAnsi="Times New Roman" w:cs="Times New Roman"/>
          <w:b/>
          <w:sz w:val="24"/>
          <w:szCs w:val="24"/>
        </w:rPr>
        <w:t>p</w:t>
      </w:r>
      <w:r w:rsidR="003217BC" w:rsidRPr="00DD5A60">
        <w:rPr>
          <w:rFonts w:ascii="Times New Roman" w:hAnsi="Times New Roman" w:cs="Times New Roman"/>
          <w:b/>
          <w:sz w:val="24"/>
          <w:szCs w:val="24"/>
        </w:rPr>
        <w:t>ădurilor nr………/……………….</w:t>
      </w:r>
    </w:p>
    <w:p w14:paraId="31357094" w14:textId="77777777" w:rsidR="00CE1326" w:rsidRPr="00DD5A60" w:rsidRDefault="00CE1326">
      <w:pPr>
        <w:rPr>
          <w:rFonts w:ascii="Times New Roman" w:hAnsi="Times New Roman" w:cs="Times New Roman"/>
          <w:sz w:val="24"/>
          <w:szCs w:val="24"/>
        </w:rPr>
      </w:pPr>
    </w:p>
    <w:p w14:paraId="6A2CA120" w14:textId="77777777" w:rsidR="00CE1326" w:rsidRPr="00DD5A60" w:rsidRDefault="00CE1326">
      <w:pPr>
        <w:rPr>
          <w:rFonts w:ascii="Times New Roman" w:hAnsi="Times New Roman" w:cs="Times New Roman"/>
          <w:sz w:val="24"/>
          <w:szCs w:val="24"/>
        </w:rPr>
      </w:pPr>
    </w:p>
    <w:p w14:paraId="4D2E2DC7" w14:textId="77777777" w:rsidR="00CE1326" w:rsidRPr="00DD5A60" w:rsidRDefault="00CE1326">
      <w:pPr>
        <w:rPr>
          <w:rFonts w:ascii="Times New Roman" w:hAnsi="Times New Roman" w:cs="Times New Roman"/>
          <w:sz w:val="24"/>
          <w:szCs w:val="24"/>
        </w:rPr>
      </w:pPr>
    </w:p>
    <w:p w14:paraId="7F9F0D5F" w14:textId="77777777" w:rsidR="00CE1326" w:rsidRPr="00DD5A60" w:rsidRDefault="00CE1326">
      <w:pPr>
        <w:rPr>
          <w:rFonts w:ascii="Times New Roman" w:hAnsi="Times New Roman" w:cs="Times New Roman"/>
          <w:sz w:val="24"/>
          <w:szCs w:val="24"/>
        </w:rPr>
      </w:pPr>
    </w:p>
    <w:p w14:paraId="13D0ECCD" w14:textId="77777777" w:rsidR="00CE1326" w:rsidRPr="00DD5A60" w:rsidRDefault="00CE1326">
      <w:pPr>
        <w:rPr>
          <w:rFonts w:ascii="Times New Roman" w:hAnsi="Times New Roman" w:cs="Times New Roman"/>
          <w:sz w:val="24"/>
          <w:szCs w:val="24"/>
        </w:rPr>
      </w:pPr>
    </w:p>
    <w:p w14:paraId="51192E8B" w14:textId="77777777" w:rsidR="00CE1326" w:rsidRPr="00DD5A60" w:rsidRDefault="00CE1326">
      <w:pPr>
        <w:rPr>
          <w:rFonts w:ascii="Times New Roman" w:hAnsi="Times New Roman" w:cs="Times New Roman"/>
          <w:sz w:val="24"/>
          <w:szCs w:val="24"/>
        </w:rPr>
      </w:pPr>
    </w:p>
    <w:p w14:paraId="4E1B5B91" w14:textId="77777777" w:rsidR="00CE1326" w:rsidRPr="00DD5A60" w:rsidRDefault="00CE1326">
      <w:pPr>
        <w:rPr>
          <w:rFonts w:ascii="Times New Roman" w:hAnsi="Times New Roman" w:cs="Times New Roman"/>
          <w:sz w:val="24"/>
          <w:szCs w:val="24"/>
        </w:rPr>
      </w:pPr>
    </w:p>
    <w:tbl>
      <w:tblPr>
        <w:tblW w:w="9360" w:type="dxa"/>
        <w:tblBorders>
          <w:insideH w:val="single" w:sz="4" w:space="0" w:color="333333"/>
          <w:insideV w:val="single" w:sz="4" w:space="0" w:color="003366"/>
        </w:tblBorders>
        <w:tblLayout w:type="fixed"/>
        <w:tblLook w:val="0000" w:firstRow="0" w:lastRow="0" w:firstColumn="0" w:lastColumn="0" w:noHBand="0" w:noVBand="0"/>
      </w:tblPr>
      <w:tblGrid>
        <w:gridCol w:w="9360"/>
      </w:tblGrid>
      <w:tr w:rsidR="00CE1326" w:rsidRPr="00DD5A60" w14:paraId="06656D32" w14:textId="77777777">
        <w:tc>
          <w:tcPr>
            <w:tcW w:w="9360" w:type="dxa"/>
          </w:tcPr>
          <w:p w14:paraId="0A94B80C" w14:textId="77777777" w:rsidR="00CE1326" w:rsidRPr="00DD5A60" w:rsidRDefault="008164C1">
            <w:pPr>
              <w:keepNext/>
              <w:pBdr>
                <w:top w:val="nil"/>
                <w:left w:val="nil"/>
                <w:bottom w:val="nil"/>
                <w:right w:val="nil"/>
                <w:between w:val="nil"/>
              </w:pBdr>
              <w:spacing w:before="0"/>
              <w:ind w:left="1440" w:hanging="1440"/>
              <w:jc w:val="center"/>
              <w:rPr>
                <w:rFonts w:ascii="Times New Roman" w:hAnsi="Times New Roman" w:cs="Times New Roman"/>
                <w:sz w:val="24"/>
                <w:szCs w:val="24"/>
              </w:rPr>
            </w:pPr>
            <w:r w:rsidRPr="00DD5A60">
              <w:rPr>
                <w:rFonts w:ascii="Times New Roman" w:eastAsia="Calibri" w:hAnsi="Times New Roman" w:cs="Times New Roman"/>
                <w:b/>
                <w:smallCaps/>
                <w:color w:val="000000"/>
                <w:sz w:val="24"/>
                <w:szCs w:val="24"/>
              </w:rPr>
              <w:t>PLANUL NAȚIONAL DE REDRESARE ȘI REZILIENȚĂ</w:t>
            </w:r>
          </w:p>
        </w:tc>
      </w:tr>
      <w:tr w:rsidR="00CE1326" w:rsidRPr="00DD5A60" w14:paraId="3588BE3D" w14:textId="77777777">
        <w:tc>
          <w:tcPr>
            <w:tcW w:w="9360" w:type="dxa"/>
          </w:tcPr>
          <w:p w14:paraId="7C1AB98E" w14:textId="77777777" w:rsidR="00CE1326" w:rsidRPr="00DD5A60" w:rsidRDefault="00CE1326">
            <w:pPr>
              <w:pStyle w:val="Heading8"/>
              <w:numPr>
                <w:ilvl w:val="0"/>
                <w:numId w:val="0"/>
              </w:numPr>
              <w:jc w:val="center"/>
              <w:rPr>
                <w:rFonts w:ascii="Times New Roman" w:hAnsi="Times New Roman"/>
                <w:sz w:val="24"/>
              </w:rPr>
            </w:pPr>
          </w:p>
          <w:p w14:paraId="284D64BD" w14:textId="2C9A49CF" w:rsidR="00CE1326" w:rsidRPr="00DD5A60" w:rsidRDefault="008164C1">
            <w:pPr>
              <w:pStyle w:val="Heading8"/>
              <w:numPr>
                <w:ilvl w:val="0"/>
                <w:numId w:val="0"/>
              </w:numPr>
              <w:jc w:val="center"/>
              <w:rPr>
                <w:rFonts w:ascii="Times New Roman" w:hAnsi="Times New Roman"/>
                <w:sz w:val="24"/>
              </w:rPr>
            </w:pPr>
            <w:r w:rsidRPr="00DD5A60">
              <w:rPr>
                <w:rFonts w:ascii="Times New Roman" w:hAnsi="Times New Roman"/>
                <w:sz w:val="24"/>
              </w:rPr>
              <w:t xml:space="preserve">Ghid specific </w:t>
            </w:r>
            <w:r w:rsidR="00512DDB">
              <w:rPr>
                <w:rFonts w:ascii="Times New Roman" w:hAnsi="Times New Roman"/>
                <w:sz w:val="24"/>
              </w:rPr>
              <w:t xml:space="preserve">PRIVIND </w:t>
            </w:r>
            <w:r w:rsidRPr="00DD5A60">
              <w:rPr>
                <w:rFonts w:ascii="Times New Roman" w:hAnsi="Times New Roman"/>
                <w:sz w:val="24"/>
              </w:rPr>
              <w:t>CONDIȚII</w:t>
            </w:r>
            <w:r w:rsidR="00512DDB">
              <w:rPr>
                <w:rFonts w:ascii="Times New Roman" w:hAnsi="Times New Roman"/>
                <w:sz w:val="24"/>
              </w:rPr>
              <w:t>LE</w:t>
            </w:r>
            <w:r w:rsidRPr="00DD5A60">
              <w:rPr>
                <w:rFonts w:ascii="Times New Roman" w:hAnsi="Times New Roman"/>
                <w:sz w:val="24"/>
              </w:rPr>
              <w:t xml:space="preserve"> de ACCESARE a FONDURILOR europene aferente pnrr</w:t>
            </w:r>
          </w:p>
          <w:p w14:paraId="3C1E6CB8" w14:textId="77777777" w:rsidR="00CE1326" w:rsidRPr="00DD5A60" w:rsidRDefault="008164C1">
            <w:pPr>
              <w:pStyle w:val="Heading8"/>
              <w:numPr>
                <w:ilvl w:val="0"/>
                <w:numId w:val="0"/>
              </w:numPr>
              <w:jc w:val="center"/>
              <w:rPr>
                <w:rFonts w:ascii="Times New Roman" w:hAnsi="Times New Roman"/>
                <w:sz w:val="24"/>
              </w:rPr>
            </w:pPr>
            <w:r w:rsidRPr="00DD5A60">
              <w:rPr>
                <w:rFonts w:ascii="Times New Roman" w:hAnsi="Times New Roman"/>
                <w:sz w:val="24"/>
              </w:rPr>
              <w:t>ÎN CADRUL APELULUI DE PROIECTE</w:t>
            </w:r>
          </w:p>
          <w:p w14:paraId="763DA250" w14:textId="1C5E9D3B" w:rsidR="00CE1326" w:rsidRPr="00DD5A60" w:rsidRDefault="008164C1" w:rsidP="0087314C">
            <w:pPr>
              <w:jc w:val="center"/>
              <w:rPr>
                <w:rFonts w:ascii="Times New Roman" w:eastAsia="Calibri" w:hAnsi="Times New Roman" w:cs="Times New Roman"/>
                <w:b/>
                <w:bCs/>
                <w:sz w:val="24"/>
                <w:szCs w:val="24"/>
              </w:rPr>
            </w:pPr>
            <w:r w:rsidRPr="00DD5A60">
              <w:rPr>
                <w:rFonts w:ascii="Times New Roman" w:hAnsi="Times New Roman" w:cs="Times New Roman"/>
                <w:b/>
                <w:bCs/>
                <w:sz w:val="24"/>
                <w:szCs w:val="24"/>
              </w:rPr>
              <w:t>PNRR/202</w:t>
            </w:r>
            <w:r w:rsidR="005A1099" w:rsidRPr="00DD5A60">
              <w:rPr>
                <w:rFonts w:ascii="Times New Roman" w:hAnsi="Times New Roman" w:cs="Times New Roman"/>
                <w:b/>
                <w:bCs/>
                <w:sz w:val="24"/>
                <w:szCs w:val="24"/>
              </w:rPr>
              <w:t>3</w:t>
            </w:r>
            <w:r w:rsidRPr="00DD5A60">
              <w:rPr>
                <w:rFonts w:ascii="Times New Roman" w:hAnsi="Times New Roman" w:cs="Times New Roman"/>
                <w:b/>
                <w:bCs/>
                <w:sz w:val="24"/>
                <w:szCs w:val="24"/>
              </w:rPr>
              <w:t>/C</w:t>
            </w:r>
            <w:r w:rsidR="002754E9" w:rsidRPr="00DD5A60">
              <w:rPr>
                <w:rFonts w:ascii="Times New Roman" w:hAnsi="Times New Roman" w:cs="Times New Roman"/>
                <w:b/>
                <w:bCs/>
                <w:sz w:val="24"/>
                <w:szCs w:val="24"/>
              </w:rPr>
              <w:t>2</w:t>
            </w:r>
            <w:r w:rsidR="00F11DDD" w:rsidRPr="00DD5A60">
              <w:rPr>
                <w:rFonts w:ascii="Times New Roman" w:hAnsi="Times New Roman" w:cs="Times New Roman"/>
                <w:b/>
                <w:bCs/>
                <w:sz w:val="24"/>
                <w:szCs w:val="24"/>
              </w:rPr>
              <w:t>/S</w:t>
            </w:r>
            <w:r w:rsidRPr="00DD5A60">
              <w:rPr>
                <w:rFonts w:ascii="Times New Roman" w:hAnsi="Times New Roman" w:cs="Times New Roman"/>
                <w:b/>
                <w:bCs/>
                <w:sz w:val="24"/>
                <w:szCs w:val="24"/>
              </w:rPr>
              <w:t>/I.</w:t>
            </w:r>
            <w:r w:rsidR="002754E9" w:rsidRPr="00DD5A60">
              <w:rPr>
                <w:rFonts w:ascii="Times New Roman" w:hAnsi="Times New Roman" w:cs="Times New Roman"/>
                <w:b/>
                <w:bCs/>
                <w:sz w:val="24"/>
                <w:szCs w:val="24"/>
              </w:rPr>
              <w:t>2</w:t>
            </w:r>
            <w:r w:rsidR="00F11DDD" w:rsidRPr="00DD5A60">
              <w:rPr>
                <w:rFonts w:ascii="Times New Roman" w:hAnsi="Times New Roman" w:cs="Times New Roman"/>
                <w:b/>
                <w:bCs/>
                <w:sz w:val="24"/>
                <w:szCs w:val="24"/>
              </w:rPr>
              <w:t>.</w:t>
            </w:r>
            <w:r w:rsidR="0087314C">
              <w:rPr>
                <w:rFonts w:ascii="Times New Roman" w:hAnsi="Times New Roman" w:cs="Times New Roman"/>
                <w:b/>
                <w:bCs/>
                <w:sz w:val="24"/>
                <w:szCs w:val="24"/>
              </w:rPr>
              <w:t>A</w:t>
            </w:r>
          </w:p>
        </w:tc>
      </w:tr>
    </w:tbl>
    <w:p w14:paraId="0A2686DF" w14:textId="77777777" w:rsidR="002754E9" w:rsidRPr="00DD5A60" w:rsidRDefault="002754E9" w:rsidP="002754E9">
      <w:pPr>
        <w:spacing w:line="276" w:lineRule="auto"/>
        <w:ind w:right="27"/>
        <w:jc w:val="center"/>
        <w:rPr>
          <w:rFonts w:ascii="Times New Roman" w:hAnsi="Times New Roman" w:cs="Times New Roman"/>
          <w:b/>
          <w:sz w:val="24"/>
          <w:szCs w:val="24"/>
        </w:rPr>
      </w:pPr>
      <w:bookmarkStart w:id="0" w:name="_gjdgxs" w:colFirst="0" w:colLast="0"/>
      <w:bookmarkStart w:id="1" w:name="_Hlk119830876"/>
      <w:bookmarkEnd w:id="0"/>
      <w:r w:rsidRPr="00DD5A60">
        <w:rPr>
          <w:rFonts w:ascii="Times New Roman" w:hAnsi="Times New Roman" w:cs="Times New Roman"/>
          <w:b/>
          <w:bCs/>
          <w:sz w:val="24"/>
          <w:szCs w:val="24"/>
        </w:rPr>
        <w:t>COMPONENTA 2: PĂDURI ȘI PROTECȚIA BIODIVERSITĂȚII</w:t>
      </w:r>
    </w:p>
    <w:p w14:paraId="0310BD81" w14:textId="77777777" w:rsidR="002754E9" w:rsidRPr="00DD5A60" w:rsidRDefault="002754E9" w:rsidP="002754E9">
      <w:pPr>
        <w:spacing w:line="276" w:lineRule="auto"/>
        <w:ind w:right="27"/>
        <w:jc w:val="center"/>
        <w:rPr>
          <w:rFonts w:ascii="Times New Roman" w:hAnsi="Times New Roman" w:cs="Times New Roman"/>
          <w:b/>
          <w:bCs/>
          <w:sz w:val="24"/>
          <w:szCs w:val="24"/>
        </w:rPr>
      </w:pPr>
      <w:r w:rsidRPr="00DD5A60">
        <w:rPr>
          <w:rFonts w:ascii="Times New Roman" w:hAnsi="Times New Roman" w:cs="Times New Roman"/>
          <w:b/>
          <w:bCs/>
          <w:sz w:val="24"/>
          <w:szCs w:val="24"/>
        </w:rPr>
        <w:t xml:space="preserve">Investiția 2. </w:t>
      </w:r>
      <w:bookmarkStart w:id="2" w:name="_Hlk124864471"/>
      <w:r w:rsidRPr="00DD5A60">
        <w:rPr>
          <w:rFonts w:ascii="Times New Roman" w:hAnsi="Times New Roman" w:cs="Times New Roman"/>
          <w:b/>
          <w:bCs/>
          <w:sz w:val="24"/>
          <w:szCs w:val="24"/>
        </w:rPr>
        <w:t>Dezvoltarea de capacități moderne de producere a materialului forestier de reproducere</w:t>
      </w:r>
    </w:p>
    <w:bookmarkEnd w:id="2"/>
    <w:p w14:paraId="3442C2F3" w14:textId="45CAB006" w:rsidR="002754E9" w:rsidRDefault="002754E9" w:rsidP="002754E9">
      <w:pPr>
        <w:spacing w:line="276" w:lineRule="auto"/>
        <w:ind w:right="27"/>
        <w:jc w:val="center"/>
        <w:rPr>
          <w:rFonts w:ascii="Times New Roman" w:hAnsi="Times New Roman" w:cs="Times New Roman"/>
          <w:b/>
          <w:bCs/>
          <w:sz w:val="24"/>
          <w:szCs w:val="24"/>
        </w:rPr>
      </w:pPr>
      <w:r w:rsidRPr="00DD5A60">
        <w:rPr>
          <w:rFonts w:ascii="Times New Roman" w:hAnsi="Times New Roman" w:cs="Times New Roman"/>
          <w:b/>
          <w:bCs/>
          <w:sz w:val="24"/>
          <w:szCs w:val="24"/>
        </w:rPr>
        <w:t xml:space="preserve">Schemă de ajutor de </w:t>
      </w:r>
      <w:r w:rsidR="0087314C">
        <w:rPr>
          <w:rFonts w:ascii="Times New Roman" w:hAnsi="Times New Roman" w:cs="Times New Roman"/>
          <w:b/>
          <w:bCs/>
          <w:sz w:val="24"/>
          <w:szCs w:val="24"/>
        </w:rPr>
        <w:t>stat</w:t>
      </w:r>
      <w:r w:rsidRPr="00DD5A60">
        <w:rPr>
          <w:rFonts w:ascii="Times New Roman" w:hAnsi="Times New Roman" w:cs="Times New Roman"/>
          <w:b/>
          <w:bCs/>
          <w:sz w:val="24"/>
          <w:szCs w:val="24"/>
        </w:rPr>
        <w:t xml:space="preserve"> </w:t>
      </w:r>
    </w:p>
    <w:p w14:paraId="0BCFA036" w14:textId="77777777" w:rsidR="008C4B04" w:rsidRPr="00DD5A60" w:rsidRDefault="008C4B04" w:rsidP="002754E9">
      <w:pPr>
        <w:spacing w:line="276" w:lineRule="auto"/>
        <w:ind w:right="27"/>
        <w:jc w:val="center"/>
        <w:rPr>
          <w:rFonts w:ascii="Times New Roman" w:hAnsi="Times New Roman" w:cs="Times New Roman"/>
          <w:b/>
          <w:bCs/>
          <w:sz w:val="24"/>
          <w:szCs w:val="24"/>
        </w:rPr>
      </w:pPr>
    </w:p>
    <w:p w14:paraId="576BDC85" w14:textId="432D8EC3" w:rsidR="008C4B04" w:rsidRPr="008C4B04" w:rsidRDefault="008C4B04" w:rsidP="008C4B04">
      <w:pPr>
        <w:jc w:val="center"/>
        <w:rPr>
          <w:rFonts w:ascii="Times New Roman" w:hAnsi="Times New Roman" w:cs="Times New Roman"/>
          <w:sz w:val="24"/>
          <w:szCs w:val="24"/>
          <w:lang w:eastAsia="en-US"/>
        </w:rPr>
      </w:pPr>
      <w:bookmarkStart w:id="3" w:name="_Hlk127360700"/>
      <w:bookmarkEnd w:id="1"/>
      <w:r w:rsidRPr="008C4B04">
        <w:rPr>
          <w:rFonts w:ascii="Times New Roman" w:hAnsi="Times New Roman" w:cs="Times New Roman"/>
          <w:sz w:val="24"/>
          <w:szCs w:val="24"/>
          <w:lang w:eastAsia="en-US"/>
        </w:rPr>
        <w:t xml:space="preserve">Subinvestiția I.2.A. </w:t>
      </w:r>
      <w:bookmarkEnd w:id="3"/>
      <w:r w:rsidRPr="008C4B04">
        <w:rPr>
          <w:rFonts w:ascii="Times New Roman" w:hAnsi="Times New Roman" w:cs="Times New Roman"/>
          <w:sz w:val="24"/>
          <w:szCs w:val="24"/>
          <w:lang w:eastAsia="en-US"/>
        </w:rPr>
        <w:t>Acordarea de sprijin de stat pentru dezvoltarea de capacități moderne de producere a materialului forestier de reproducere</w:t>
      </w:r>
    </w:p>
    <w:p w14:paraId="7297D642" w14:textId="77777777" w:rsidR="002754E9" w:rsidRPr="00DD5A60" w:rsidRDefault="002754E9" w:rsidP="002754E9">
      <w:pPr>
        <w:spacing w:line="276" w:lineRule="auto"/>
        <w:ind w:right="27"/>
        <w:jc w:val="center"/>
        <w:rPr>
          <w:rFonts w:ascii="Times New Roman" w:hAnsi="Times New Roman" w:cs="Times New Roman"/>
          <w:b/>
          <w:sz w:val="24"/>
          <w:szCs w:val="24"/>
        </w:rPr>
      </w:pPr>
    </w:p>
    <w:p w14:paraId="460386FB" w14:textId="77777777" w:rsidR="002754E9" w:rsidRPr="00DD5A60" w:rsidRDefault="002754E9" w:rsidP="002754E9">
      <w:pPr>
        <w:spacing w:line="276" w:lineRule="auto"/>
        <w:ind w:right="27"/>
        <w:jc w:val="center"/>
        <w:rPr>
          <w:rFonts w:ascii="Times New Roman" w:hAnsi="Times New Roman" w:cs="Times New Roman"/>
          <w:b/>
          <w:bCs/>
          <w:i/>
          <w:sz w:val="24"/>
          <w:szCs w:val="24"/>
        </w:rPr>
      </w:pPr>
      <w:r w:rsidRPr="00DD5A60">
        <w:rPr>
          <w:rFonts w:ascii="Times New Roman" w:hAnsi="Times New Roman" w:cs="Times New Roman"/>
          <w:b/>
          <w:bCs/>
          <w:i/>
          <w:sz w:val="24"/>
          <w:szCs w:val="24"/>
        </w:rPr>
        <w:t>VERSIUNEA 1.0</w:t>
      </w:r>
    </w:p>
    <w:p w14:paraId="105E1F55" w14:textId="77777777" w:rsidR="002754E9" w:rsidRPr="00DD5A60" w:rsidRDefault="002754E9" w:rsidP="002754E9">
      <w:pPr>
        <w:spacing w:after="0" w:line="276" w:lineRule="auto"/>
        <w:ind w:right="27"/>
        <w:jc w:val="center"/>
        <w:rPr>
          <w:rFonts w:ascii="Times New Roman" w:hAnsi="Times New Roman" w:cs="Times New Roman"/>
          <w:b/>
          <w:bCs/>
          <w:sz w:val="24"/>
          <w:szCs w:val="24"/>
        </w:rPr>
      </w:pPr>
    </w:p>
    <w:p w14:paraId="05E4B2AF" w14:textId="6C6EE18C" w:rsidR="002754E9" w:rsidRPr="00DD5A60" w:rsidRDefault="002754E9" w:rsidP="002754E9">
      <w:pPr>
        <w:spacing w:after="0" w:line="276" w:lineRule="auto"/>
        <w:ind w:right="27"/>
        <w:jc w:val="center"/>
        <w:rPr>
          <w:rFonts w:ascii="Times New Roman" w:hAnsi="Times New Roman" w:cs="Times New Roman"/>
          <w:b/>
          <w:bCs/>
          <w:sz w:val="24"/>
          <w:szCs w:val="24"/>
        </w:rPr>
      </w:pPr>
      <w:r w:rsidRPr="00DD5A60">
        <w:rPr>
          <w:rFonts w:ascii="Times New Roman" w:hAnsi="Times New Roman" w:cs="Times New Roman"/>
          <w:b/>
          <w:bCs/>
          <w:sz w:val="24"/>
          <w:szCs w:val="24"/>
        </w:rPr>
        <w:t>2023</w:t>
      </w:r>
    </w:p>
    <w:p w14:paraId="31A79CE5" w14:textId="0DD0807E" w:rsidR="002754E9" w:rsidRPr="00DD5A60" w:rsidRDefault="002754E9" w:rsidP="002754E9">
      <w:pPr>
        <w:spacing w:after="0" w:line="276" w:lineRule="auto"/>
        <w:ind w:right="27"/>
        <w:jc w:val="center"/>
        <w:rPr>
          <w:rFonts w:ascii="Times New Roman" w:hAnsi="Times New Roman" w:cs="Times New Roman"/>
          <w:b/>
          <w:bCs/>
          <w:sz w:val="24"/>
          <w:szCs w:val="24"/>
        </w:rPr>
      </w:pPr>
    </w:p>
    <w:p w14:paraId="5BBF5231" w14:textId="5DC0A539" w:rsidR="002754E9" w:rsidRDefault="002754E9" w:rsidP="002754E9">
      <w:pPr>
        <w:spacing w:after="0" w:line="276" w:lineRule="auto"/>
        <w:ind w:right="27"/>
        <w:jc w:val="center"/>
        <w:rPr>
          <w:rFonts w:ascii="Times New Roman" w:hAnsi="Times New Roman" w:cs="Times New Roman"/>
          <w:b/>
          <w:bCs/>
          <w:sz w:val="24"/>
          <w:szCs w:val="24"/>
        </w:rPr>
      </w:pPr>
    </w:p>
    <w:p w14:paraId="428F6462" w14:textId="77777777" w:rsidR="009B5DEE" w:rsidRPr="00DD5A60" w:rsidRDefault="009B5DEE" w:rsidP="002754E9">
      <w:pPr>
        <w:spacing w:after="0" w:line="276" w:lineRule="auto"/>
        <w:ind w:right="27"/>
        <w:jc w:val="center"/>
        <w:rPr>
          <w:rFonts w:ascii="Times New Roman" w:hAnsi="Times New Roman" w:cs="Times New Roman"/>
          <w:b/>
          <w:bCs/>
          <w:sz w:val="24"/>
          <w:szCs w:val="24"/>
        </w:rPr>
      </w:pPr>
    </w:p>
    <w:p w14:paraId="063AD550" w14:textId="77777777" w:rsidR="002754E9" w:rsidRPr="00DD5A60" w:rsidRDefault="002754E9" w:rsidP="00EB0333">
      <w:pPr>
        <w:spacing w:before="0" w:after="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Coordonatorul de investiții pentru prezentul ghid specific este Ministerul Mediului, Apelor și Pădurilor prin Direcția Generală Planul Național de Redresare și Reziliență </w:t>
      </w:r>
    </w:p>
    <w:p w14:paraId="1A16028E" w14:textId="77777777" w:rsidR="002754E9" w:rsidRPr="00DD5A60" w:rsidRDefault="002754E9" w:rsidP="00EB0333">
      <w:pPr>
        <w:spacing w:before="0" w:after="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Adresa: Calea Plevnei, nr. 139, sector 6, București</w:t>
      </w:r>
    </w:p>
    <w:p w14:paraId="596CC6AB" w14:textId="77777777" w:rsidR="002754E9" w:rsidRPr="00DD5A60" w:rsidRDefault="002754E9" w:rsidP="00EB0333">
      <w:pPr>
        <w:spacing w:before="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Email: </w:t>
      </w:r>
      <w:hyperlink r:id="rId8" w:history="1">
        <w:r w:rsidRPr="00DD5A60">
          <w:rPr>
            <w:rStyle w:val="Hyperlink"/>
            <w:rFonts w:ascii="Times New Roman" w:hAnsi="Times New Roman" w:cs="Times New Roman"/>
            <w:b/>
            <w:bCs/>
            <w:sz w:val="24"/>
            <w:szCs w:val="24"/>
          </w:rPr>
          <w:t>dgpnrr@mmediu.ro</w:t>
        </w:r>
      </w:hyperlink>
      <w:r w:rsidRPr="00DD5A60">
        <w:rPr>
          <w:rFonts w:ascii="Times New Roman" w:hAnsi="Times New Roman" w:cs="Times New Roman"/>
          <w:b/>
          <w:bCs/>
          <w:sz w:val="24"/>
          <w:szCs w:val="24"/>
        </w:rPr>
        <w:t>.</w:t>
      </w:r>
    </w:p>
    <w:p w14:paraId="7C5E2713" w14:textId="0CEE7A30" w:rsidR="002754E9" w:rsidRPr="00DD5A60" w:rsidRDefault="002754E9" w:rsidP="002754E9">
      <w:pPr>
        <w:tabs>
          <w:tab w:val="left" w:pos="1845"/>
        </w:tabs>
        <w:spacing w:line="276" w:lineRule="auto"/>
        <w:jc w:val="both"/>
        <w:rPr>
          <w:rFonts w:ascii="Times New Roman" w:hAnsi="Times New Roman" w:cs="Times New Roman"/>
          <w:i/>
          <w:sz w:val="24"/>
          <w:szCs w:val="24"/>
        </w:rPr>
      </w:pPr>
      <w:r w:rsidRPr="00DD5A60">
        <w:rPr>
          <w:rFonts w:ascii="Times New Roman" w:hAnsi="Times New Roman" w:cs="Times New Roman"/>
          <w:i/>
          <w:sz w:val="24"/>
          <w:szCs w:val="24"/>
        </w:rPr>
        <w:lastRenderedPageBreak/>
        <w:t xml:space="preserve">Prezentul ghid specific de finanțare reprezintă un material de informare tehnică a potenţialilor beneficiari ai Schemei de ajutor de </w:t>
      </w:r>
      <w:r w:rsidR="0087314C">
        <w:rPr>
          <w:rFonts w:ascii="Times New Roman" w:hAnsi="Times New Roman" w:cs="Times New Roman"/>
          <w:i/>
          <w:sz w:val="24"/>
          <w:szCs w:val="24"/>
        </w:rPr>
        <w:t>stat</w:t>
      </w:r>
      <w:r w:rsidRPr="00DD5A60">
        <w:rPr>
          <w:rFonts w:ascii="Times New Roman" w:hAnsi="Times New Roman" w:cs="Times New Roman"/>
          <w:i/>
          <w:sz w:val="24"/>
          <w:szCs w:val="24"/>
        </w:rPr>
        <w:t xml:space="preserve"> „</w:t>
      </w:r>
      <w:r w:rsidRPr="00DD5A60">
        <w:rPr>
          <w:rFonts w:ascii="Times New Roman" w:hAnsi="Times New Roman" w:cs="Times New Roman"/>
          <w:b/>
          <w:i/>
          <w:sz w:val="24"/>
          <w:szCs w:val="24"/>
        </w:rPr>
        <w:t>Sprijin pentru investiții în pepiniere și tehnologii moderne de producere a puieților forestieri, în capacități de condiționare a semințelor forestiere și în realizarea de</w:t>
      </w:r>
      <w:r w:rsidR="0044060E">
        <w:rPr>
          <w:rFonts w:ascii="Times New Roman" w:hAnsi="Times New Roman" w:cs="Times New Roman"/>
          <w:b/>
          <w:i/>
          <w:sz w:val="24"/>
          <w:szCs w:val="24"/>
        </w:rPr>
        <w:t xml:space="preserve"> rezervații semincere și</w:t>
      </w:r>
      <w:r w:rsidRPr="00DD5A60">
        <w:rPr>
          <w:rFonts w:ascii="Times New Roman" w:hAnsi="Times New Roman" w:cs="Times New Roman"/>
          <w:b/>
          <w:i/>
          <w:sz w:val="24"/>
          <w:szCs w:val="24"/>
        </w:rPr>
        <w:t xml:space="preserve"> plantaje forestiere</w:t>
      </w:r>
      <w:r w:rsidRPr="00DD5A60">
        <w:rPr>
          <w:rFonts w:ascii="Times New Roman" w:hAnsi="Times New Roman" w:cs="Times New Roman"/>
          <w:i/>
          <w:sz w:val="24"/>
          <w:szCs w:val="24"/>
        </w:rPr>
        <w:t xml:space="preserve">” din cadrul Planului Național de Redresare și Reziliență (PNRR) şi constituie un suport informativ complex pentru pregătirea, întocmirea şi depunerea cererii de sprijin, precum şi despre modalitatea de aprobare şi derulare a contractului de finanţare. De asemenea, conţine lista documentelor, avizelor şi acordurilor, modelul cererii de sprijin, al contractului de finanțare, precum şi alte informaţii utile implementării și derulării schemei de ajutor de </w:t>
      </w:r>
      <w:r w:rsidR="0087314C">
        <w:rPr>
          <w:rFonts w:ascii="Times New Roman" w:hAnsi="Times New Roman" w:cs="Times New Roman"/>
          <w:i/>
          <w:sz w:val="24"/>
          <w:szCs w:val="24"/>
        </w:rPr>
        <w:t>stat</w:t>
      </w:r>
      <w:r w:rsidRPr="00DD5A60">
        <w:rPr>
          <w:rFonts w:ascii="Times New Roman" w:hAnsi="Times New Roman" w:cs="Times New Roman"/>
          <w:i/>
          <w:sz w:val="24"/>
          <w:szCs w:val="24"/>
        </w:rPr>
        <w:t>.</w:t>
      </w:r>
    </w:p>
    <w:p w14:paraId="59F708A5" w14:textId="64E9A2F3" w:rsidR="00CE1326" w:rsidRPr="00DD5A60" w:rsidRDefault="00CE1326">
      <w:pPr>
        <w:rPr>
          <w:rFonts w:ascii="Times New Roman" w:hAnsi="Times New Roman" w:cs="Times New Roman"/>
          <w:sz w:val="24"/>
          <w:szCs w:val="24"/>
        </w:rPr>
      </w:pPr>
    </w:p>
    <w:p w14:paraId="721D24B5" w14:textId="77777777" w:rsidR="002754E9" w:rsidRPr="00DD5A60" w:rsidRDefault="002754E9">
      <w:pPr>
        <w:rPr>
          <w:rFonts w:ascii="Times New Roman" w:hAnsi="Times New Roman" w:cs="Times New Roman"/>
          <w:sz w:val="24"/>
          <w:szCs w:val="24"/>
        </w:rPr>
      </w:pPr>
    </w:p>
    <w:p w14:paraId="3CDE1787" w14:textId="77777777" w:rsidR="006E12BF" w:rsidRPr="00DD5A60" w:rsidRDefault="006E12BF" w:rsidP="006E12BF">
      <w:pPr>
        <w:spacing w:before="0" w:after="0"/>
        <w:ind w:left="142"/>
        <w:jc w:val="both"/>
        <w:rPr>
          <w:rFonts w:ascii="Times New Roman" w:eastAsia="Calibri" w:hAnsi="Times New Roman" w:cs="Times New Roman"/>
          <w:sz w:val="24"/>
          <w:szCs w:val="24"/>
          <w:u w:val="single"/>
        </w:rPr>
      </w:pPr>
      <w:r w:rsidRPr="00DD5A60">
        <w:rPr>
          <w:rFonts w:ascii="Times New Roman" w:eastAsia="Calibri" w:hAnsi="Times New Roman" w:cs="Times New Roman"/>
          <w:sz w:val="24"/>
          <w:szCs w:val="24"/>
          <w:u w:val="single"/>
        </w:rPr>
        <w:t>IMPORTANT</w:t>
      </w:r>
    </w:p>
    <w:p w14:paraId="2F397427" w14:textId="77777777" w:rsidR="006E12BF" w:rsidRPr="00DD5A60" w:rsidRDefault="006E12BF" w:rsidP="006E12BF">
      <w:pPr>
        <w:spacing w:before="0" w:after="0"/>
        <w:jc w:val="both"/>
        <w:rPr>
          <w:rFonts w:ascii="Times New Roman" w:eastAsia="Calibri" w:hAnsi="Times New Roman" w:cs="Times New Roman"/>
          <w:sz w:val="24"/>
          <w:szCs w:val="24"/>
          <w:u w:val="single"/>
        </w:rPr>
      </w:pPr>
    </w:p>
    <w:p w14:paraId="4A29DB67" w14:textId="04C71C69"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Vă recomandăm ca înainte de a începe completarea cererii de finanțare pentru apelul de proiecte cu titlul </w:t>
      </w:r>
      <w:r w:rsidR="002754E9" w:rsidRPr="00DD5A60">
        <w:rPr>
          <w:rFonts w:ascii="Times New Roman" w:eastAsia="Calibri" w:hAnsi="Times New Roman" w:cs="Times New Roman"/>
          <w:b/>
          <w:bCs/>
          <w:color w:val="000000"/>
          <w:sz w:val="24"/>
          <w:szCs w:val="24"/>
        </w:rPr>
        <w:t>PNRR/202</w:t>
      </w:r>
      <w:r w:rsidR="00A37FB8">
        <w:rPr>
          <w:rFonts w:ascii="Times New Roman" w:eastAsia="Calibri" w:hAnsi="Times New Roman" w:cs="Times New Roman"/>
          <w:b/>
          <w:bCs/>
          <w:color w:val="000000"/>
          <w:sz w:val="24"/>
          <w:szCs w:val="24"/>
        </w:rPr>
        <w:t>3</w:t>
      </w:r>
      <w:r w:rsidR="002754E9" w:rsidRPr="00DD5A60">
        <w:rPr>
          <w:rFonts w:ascii="Times New Roman" w:eastAsia="Calibri" w:hAnsi="Times New Roman" w:cs="Times New Roman"/>
          <w:b/>
          <w:bCs/>
          <w:color w:val="000000"/>
          <w:sz w:val="24"/>
          <w:szCs w:val="24"/>
        </w:rPr>
        <w:t>/C2/I.2.</w:t>
      </w:r>
      <w:r w:rsidR="0087314C">
        <w:rPr>
          <w:rFonts w:ascii="Times New Roman" w:eastAsia="Calibri" w:hAnsi="Times New Roman" w:cs="Times New Roman"/>
          <w:b/>
          <w:bCs/>
          <w:color w:val="000000"/>
          <w:sz w:val="24"/>
          <w:szCs w:val="24"/>
        </w:rPr>
        <w:t>A</w:t>
      </w:r>
      <w:r w:rsidRPr="00DD5A60">
        <w:rPr>
          <w:rFonts w:ascii="Times New Roman" w:eastAsia="Calibri" w:hAnsi="Times New Roman" w:cs="Times New Roman"/>
          <w:color w:val="000000"/>
          <w:sz w:val="24"/>
          <w:szCs w:val="24"/>
        </w:rPr>
        <w:t>, să vă asigurați că ați parcurs toate informațiile prezentate în acest document</w:t>
      </w:r>
      <w:r w:rsidRPr="00DD5A60">
        <w:rPr>
          <w:rFonts w:ascii="Times New Roman" w:eastAsia="Calibri" w:hAnsi="Times New Roman" w:cs="Times New Roman"/>
          <w:i/>
          <w:color w:val="000000"/>
          <w:sz w:val="24"/>
          <w:szCs w:val="24"/>
        </w:rPr>
        <w:t xml:space="preserve"> </w:t>
      </w:r>
      <w:r w:rsidRPr="00DD5A60">
        <w:rPr>
          <w:rFonts w:ascii="Times New Roman" w:eastAsia="Calibri" w:hAnsi="Times New Roman" w:cs="Times New Roman"/>
          <w:color w:val="000000"/>
          <w:sz w:val="24"/>
          <w:szCs w:val="24"/>
        </w:rPr>
        <w:t xml:space="preserve">și să vă asigurați că ați înțeles toate aspectele legate de specificul </w:t>
      </w:r>
      <w:r w:rsidR="00BE4157" w:rsidRPr="00DD5A60">
        <w:rPr>
          <w:rFonts w:ascii="Times New Roman" w:eastAsia="Calibri" w:hAnsi="Times New Roman" w:cs="Times New Roman"/>
          <w:color w:val="000000"/>
          <w:sz w:val="24"/>
          <w:szCs w:val="24"/>
        </w:rPr>
        <w:t>in</w:t>
      </w:r>
      <w:r w:rsidR="00BE4157">
        <w:rPr>
          <w:rFonts w:ascii="Times New Roman" w:eastAsia="Calibri" w:hAnsi="Times New Roman" w:cs="Times New Roman"/>
          <w:color w:val="000000"/>
          <w:sz w:val="24"/>
          <w:szCs w:val="24"/>
        </w:rPr>
        <w:t>vestițiilor</w:t>
      </w:r>
      <w:r w:rsidR="00BE4157" w:rsidRPr="00DD5A60">
        <w:rPr>
          <w:rFonts w:ascii="Times New Roman" w:eastAsia="Calibri" w:hAnsi="Times New Roman" w:cs="Times New Roman"/>
          <w:color w:val="000000"/>
          <w:sz w:val="24"/>
          <w:szCs w:val="24"/>
        </w:rPr>
        <w:t xml:space="preserve"> </w:t>
      </w:r>
      <w:r w:rsidRPr="00DD5A60">
        <w:rPr>
          <w:rFonts w:ascii="Times New Roman" w:eastAsia="Calibri" w:hAnsi="Times New Roman" w:cs="Times New Roman"/>
          <w:color w:val="000000"/>
          <w:sz w:val="24"/>
          <w:szCs w:val="24"/>
        </w:rPr>
        <w:t>finanțate din fonduri europene aferente PNRR.</w:t>
      </w:r>
    </w:p>
    <w:p w14:paraId="42D2D316" w14:textId="77777777"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p>
    <w:p w14:paraId="2CF8D693" w14:textId="7969C567"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Vă recomandăm ca până la data limită de depunere a cererilor de finanțare în cadrul prezentului apel de proiecte să consultați periodic pagina de internet </w:t>
      </w:r>
      <w:hyperlink r:id="rId9" w:history="1">
        <w:r w:rsidRPr="00DD5A60">
          <w:rPr>
            <w:rStyle w:val="Hyperlink"/>
            <w:rFonts w:ascii="Times New Roman" w:hAnsi="Times New Roman" w:cs="Times New Roman"/>
            <w:b/>
            <w:bCs/>
            <w:sz w:val="24"/>
            <w:szCs w:val="24"/>
          </w:rPr>
          <w:t>http://pnrr.mmap.ro/</w:t>
        </w:r>
      </w:hyperlink>
      <w:r w:rsidRPr="00DD5A60">
        <w:rPr>
          <w:rFonts w:ascii="Times New Roman" w:eastAsia="Calibri" w:hAnsi="Times New Roman" w:cs="Times New Roman"/>
          <w:color w:val="000000"/>
          <w:sz w:val="24"/>
          <w:szCs w:val="24"/>
        </w:rPr>
        <w:t xml:space="preserve">, pentru a urmări eventualele modificări/ interpretări ale </w:t>
      </w:r>
      <w:r w:rsidR="008F79D4" w:rsidRPr="00DD5A60">
        <w:rPr>
          <w:rFonts w:ascii="Times New Roman" w:eastAsia="Calibri" w:hAnsi="Times New Roman" w:cs="Times New Roman"/>
          <w:color w:val="000000"/>
          <w:sz w:val="24"/>
          <w:szCs w:val="24"/>
        </w:rPr>
        <w:t>condițiilor</w:t>
      </w:r>
      <w:r w:rsidRPr="00DD5A60">
        <w:rPr>
          <w:rFonts w:ascii="Times New Roman" w:eastAsia="Calibri" w:hAnsi="Times New Roman" w:cs="Times New Roman"/>
          <w:color w:val="000000"/>
          <w:sz w:val="24"/>
          <w:szCs w:val="24"/>
        </w:rPr>
        <w:t xml:space="preserve"> specifice, precum și alte comunicări/ clarificări pentru accesarea fondurilor europene aferente PNRR. </w:t>
      </w:r>
    </w:p>
    <w:p w14:paraId="614C883D" w14:textId="5FBDEEF3" w:rsidR="006E12BF" w:rsidRPr="00DD5A60" w:rsidRDefault="006E12BF" w:rsidP="006E12BF">
      <w:pPr>
        <w:spacing w:before="0" w:after="0"/>
        <w:jc w:val="both"/>
        <w:rPr>
          <w:rFonts w:ascii="Times New Roman" w:eastAsia="Calibri" w:hAnsi="Times New Roman" w:cs="Times New Roman"/>
          <w:sz w:val="24"/>
          <w:szCs w:val="24"/>
        </w:rPr>
      </w:pPr>
    </w:p>
    <w:p w14:paraId="14372877" w14:textId="77777777" w:rsidR="008201AF" w:rsidRPr="009345E4" w:rsidRDefault="008201AF" w:rsidP="008201AF">
      <w:pPr>
        <w:pBdr>
          <w:top w:val="single" w:sz="24" w:space="8" w:color="4472C4" w:themeColor="accent1"/>
          <w:bottom w:val="single" w:sz="24" w:space="8" w:color="4472C4" w:themeColor="accent1"/>
        </w:pBdr>
        <w:spacing w:after="0"/>
        <w:rPr>
          <w:rFonts w:cstheme="majorHAnsi"/>
          <w:b/>
          <w:iCs/>
          <w:color w:val="FF0000"/>
          <w:sz w:val="22"/>
          <w:szCs w:val="24"/>
        </w:rPr>
      </w:pPr>
      <w:r w:rsidRPr="009345E4">
        <w:rPr>
          <w:rFonts w:cstheme="majorHAnsi"/>
          <w:b/>
          <w:iCs/>
          <w:color w:val="FF0000"/>
          <w:sz w:val="22"/>
          <w:szCs w:val="24"/>
        </w:rPr>
        <w:t>Atenție!</w:t>
      </w:r>
    </w:p>
    <w:p w14:paraId="67A12CD7" w14:textId="1BF6C2E3" w:rsidR="008201AF" w:rsidRPr="000A7235" w:rsidRDefault="008201AF" w:rsidP="008201AF">
      <w:pPr>
        <w:pBdr>
          <w:top w:val="single" w:sz="24" w:space="8" w:color="4472C4" w:themeColor="accent1"/>
          <w:bottom w:val="single" w:sz="24" w:space="8" w:color="4472C4" w:themeColor="accent1"/>
        </w:pBdr>
        <w:spacing w:after="0"/>
        <w:jc w:val="both"/>
        <w:rPr>
          <w:rStyle w:val="Hyperlink"/>
          <w:rFonts w:ascii="Times New Roman" w:hAnsi="Times New Roman" w:cs="Times New Roman"/>
          <w:bCs/>
          <w:sz w:val="24"/>
          <w:szCs w:val="24"/>
        </w:rPr>
      </w:pPr>
      <w:r w:rsidRPr="008C4B04">
        <w:rPr>
          <w:rFonts w:ascii="Times New Roman" w:hAnsi="Times New Roman" w:cs="Times New Roman"/>
          <w:b/>
          <w:iCs/>
          <w:sz w:val="24"/>
          <w:szCs w:val="24"/>
        </w:rPr>
        <w:t>Cere</w:t>
      </w:r>
      <w:r w:rsidR="006C6632" w:rsidRPr="008C4B04">
        <w:rPr>
          <w:rFonts w:ascii="Times New Roman" w:hAnsi="Times New Roman" w:cs="Times New Roman"/>
          <w:b/>
          <w:iCs/>
          <w:sz w:val="24"/>
          <w:szCs w:val="24"/>
        </w:rPr>
        <w:t>rea</w:t>
      </w:r>
      <w:r w:rsidRPr="008C4B04">
        <w:rPr>
          <w:rFonts w:ascii="Times New Roman" w:hAnsi="Times New Roman" w:cs="Times New Roman"/>
          <w:b/>
          <w:iCs/>
          <w:sz w:val="24"/>
          <w:szCs w:val="24"/>
        </w:rPr>
        <w:t xml:space="preserve"> de finanțare și anexele în format editabil vor fi disponibile </w:t>
      </w:r>
      <w:r w:rsidR="006C6632" w:rsidRPr="008C4B04">
        <w:rPr>
          <w:rFonts w:ascii="Times New Roman" w:hAnsi="Times New Roman" w:cs="Times New Roman"/>
          <w:b/>
          <w:iCs/>
          <w:sz w:val="24"/>
          <w:szCs w:val="24"/>
        </w:rPr>
        <w:t>la linkul:</w:t>
      </w:r>
      <w:r w:rsidRPr="008C4B04">
        <w:rPr>
          <w:rFonts w:ascii="Times New Roman" w:hAnsi="Times New Roman" w:cs="Times New Roman"/>
          <w:b/>
          <w:iCs/>
          <w:sz w:val="24"/>
          <w:szCs w:val="24"/>
        </w:rPr>
        <w:t xml:space="preserve"> </w:t>
      </w:r>
      <w:hyperlink r:id="rId10" w:history="1">
        <w:r w:rsidR="006C6632" w:rsidRPr="000A7235">
          <w:rPr>
            <w:rStyle w:val="Hyperlink"/>
            <w:rFonts w:ascii="Times New Roman" w:hAnsi="Times New Roman" w:cs="Times New Roman"/>
            <w:b/>
            <w:bCs/>
            <w:color w:val="4472C4" w:themeColor="accent1"/>
            <w:sz w:val="24"/>
            <w:szCs w:val="24"/>
          </w:rPr>
          <w:t>https://pnrr.mmap.ro/ghiduri-paduri-si-protectia-biodiversitatii/</w:t>
        </w:r>
      </w:hyperlink>
      <w:r w:rsidR="006C6632" w:rsidRPr="000A7235">
        <w:rPr>
          <w:rStyle w:val="Hyperlink"/>
          <w:rFonts w:ascii="Times New Roman" w:hAnsi="Times New Roman" w:cs="Times New Roman"/>
          <w:bCs/>
          <w:color w:val="4472C4" w:themeColor="accent1"/>
          <w:sz w:val="24"/>
          <w:szCs w:val="24"/>
        </w:rPr>
        <w:t xml:space="preserve"> </w:t>
      </w:r>
    </w:p>
    <w:p w14:paraId="66517651" w14:textId="6A33CEA5" w:rsidR="006C6632" w:rsidRPr="008C4B04" w:rsidRDefault="006C6632" w:rsidP="008201AF">
      <w:pPr>
        <w:pBdr>
          <w:top w:val="single" w:sz="24" w:space="8" w:color="4472C4" w:themeColor="accent1"/>
          <w:bottom w:val="single" w:sz="24" w:space="8" w:color="4472C4" w:themeColor="accent1"/>
        </w:pBdr>
        <w:spacing w:after="0"/>
        <w:jc w:val="both"/>
        <w:rPr>
          <w:rFonts w:ascii="Times New Roman" w:hAnsi="Times New Roman" w:cs="Times New Roman"/>
          <w:b/>
          <w:iCs/>
          <w:sz w:val="24"/>
          <w:szCs w:val="24"/>
          <w:lang w:val="it-IT"/>
        </w:rPr>
      </w:pPr>
      <w:r w:rsidRPr="008C4B04">
        <w:rPr>
          <w:rFonts w:ascii="Times New Roman" w:hAnsi="Times New Roman" w:cs="Times New Roman"/>
          <w:b/>
          <w:iCs/>
          <w:sz w:val="24"/>
          <w:szCs w:val="24"/>
          <w:lang w:val="it-IT"/>
        </w:rPr>
        <w:t xml:space="preserve">Link depunere proiecte: </w:t>
      </w:r>
      <w:hyperlink r:id="rId11" w:history="1">
        <w:r w:rsidRPr="008C4B04">
          <w:rPr>
            <w:rStyle w:val="Hyperlink"/>
            <w:rFonts w:ascii="Times New Roman" w:hAnsi="Times New Roman" w:cs="Times New Roman"/>
            <w:b/>
            <w:iCs/>
            <w:sz w:val="24"/>
            <w:szCs w:val="24"/>
            <w:lang w:val="it-IT"/>
          </w:rPr>
          <w:t>https://proiecte.pnrr.gov.ro/</w:t>
        </w:r>
      </w:hyperlink>
      <w:r w:rsidRPr="008C4B04">
        <w:rPr>
          <w:rFonts w:ascii="Times New Roman" w:hAnsi="Times New Roman" w:cs="Times New Roman"/>
          <w:b/>
          <w:iCs/>
          <w:sz w:val="24"/>
          <w:szCs w:val="24"/>
          <w:lang w:val="it-IT"/>
        </w:rPr>
        <w:t xml:space="preserve"> </w:t>
      </w:r>
    </w:p>
    <w:p w14:paraId="5DA745D9" w14:textId="227DA2EF" w:rsidR="008201AF" w:rsidRPr="008C4B04" w:rsidRDefault="006C6632" w:rsidP="008201AF">
      <w:pPr>
        <w:pBdr>
          <w:top w:val="single" w:sz="24" w:space="8" w:color="4472C4" w:themeColor="accent1"/>
          <w:bottom w:val="single" w:sz="24" w:space="8" w:color="4472C4" w:themeColor="accent1"/>
        </w:pBdr>
        <w:spacing w:after="0"/>
        <w:jc w:val="both"/>
        <w:rPr>
          <w:rFonts w:ascii="Times New Roman" w:hAnsi="Times New Roman" w:cs="Times New Roman"/>
          <w:b/>
          <w:iCs/>
          <w:sz w:val="24"/>
          <w:szCs w:val="24"/>
        </w:rPr>
      </w:pPr>
      <w:r w:rsidRPr="008C4B04">
        <w:rPr>
          <w:rFonts w:ascii="Times New Roman" w:hAnsi="Times New Roman" w:cs="Times New Roman"/>
          <w:b/>
          <w:iCs/>
          <w:sz w:val="24"/>
          <w:szCs w:val="24"/>
        </w:rPr>
        <w:t xml:space="preserve">Adresa de mail suport: (pentru întrebări tehnice legate de apel) </w:t>
      </w:r>
      <w:hyperlink r:id="rId12" w:history="1">
        <w:r w:rsidRPr="008C4B04">
          <w:rPr>
            <w:rStyle w:val="Hyperlink"/>
            <w:rFonts w:ascii="Times New Roman" w:hAnsi="Times New Roman" w:cs="Times New Roman"/>
            <w:b/>
            <w:iCs/>
            <w:sz w:val="24"/>
            <w:szCs w:val="24"/>
          </w:rPr>
          <w:t>dgpnrr@mmediu.ro</w:t>
        </w:r>
      </w:hyperlink>
      <w:r w:rsidRPr="008C4B04">
        <w:rPr>
          <w:rFonts w:ascii="Times New Roman" w:hAnsi="Times New Roman" w:cs="Times New Roman"/>
          <w:b/>
          <w:iCs/>
          <w:sz w:val="24"/>
          <w:szCs w:val="24"/>
        </w:rPr>
        <w:t xml:space="preserve"> </w:t>
      </w:r>
    </w:p>
    <w:p w14:paraId="1484DB2A" w14:textId="6B5C779B" w:rsidR="002754E9" w:rsidRPr="00DD5A60" w:rsidRDefault="002754E9">
      <w:pPr>
        <w:spacing w:before="0" w:after="160" w:line="259" w:lineRule="auto"/>
        <w:rPr>
          <w:rFonts w:ascii="Times New Roman" w:eastAsia="Calibri" w:hAnsi="Times New Roman" w:cs="Times New Roman"/>
          <w:sz w:val="24"/>
          <w:szCs w:val="24"/>
        </w:rPr>
      </w:pPr>
      <w:r w:rsidRPr="00DD5A60">
        <w:rPr>
          <w:rFonts w:ascii="Times New Roman" w:eastAsia="Calibri" w:hAnsi="Times New Roman" w:cs="Times New Roman"/>
          <w:sz w:val="24"/>
          <w:szCs w:val="24"/>
        </w:rPr>
        <w:br w:type="page"/>
      </w:r>
    </w:p>
    <w:p w14:paraId="10814551" w14:textId="6FD8997D" w:rsidR="00E52A7F" w:rsidRPr="00DD5A60" w:rsidRDefault="00953C95" w:rsidP="008C4B04">
      <w:pPr>
        <w:pStyle w:val="TOC1"/>
        <w:rPr>
          <w:rFonts w:eastAsiaTheme="minorEastAsia"/>
          <w:noProof/>
        </w:rPr>
      </w:pPr>
      <w:r w:rsidRPr="00DD5A60">
        <w:lastRenderedPageBreak/>
        <w:fldChar w:fldCharType="begin"/>
      </w:r>
      <w:r w:rsidRPr="00DD5A60">
        <w:instrText xml:space="preserve"> TOC \o "1-2" \h \z \u </w:instrText>
      </w:r>
      <w:r w:rsidRPr="00DD5A60">
        <w:fldChar w:fldCharType="separate"/>
      </w:r>
      <w:hyperlink w:anchor="_Toc124681208" w:history="1">
        <w:r w:rsidR="00E52A7F" w:rsidRPr="00DD5A60">
          <w:rPr>
            <w:rStyle w:val="Hyperlink"/>
            <w:rFonts w:ascii="Times New Roman" w:eastAsia="Calibri" w:hAnsi="Times New Roman" w:cs="Times New Roman"/>
            <w:noProof/>
            <w:sz w:val="24"/>
            <w:szCs w:val="24"/>
          </w:rPr>
          <w:t>1</w:t>
        </w:r>
        <w:r w:rsidR="00E52A7F" w:rsidRPr="00DD5A60">
          <w:rPr>
            <w:rFonts w:eastAsiaTheme="minorEastAsia"/>
            <w:noProof/>
          </w:rPr>
          <w:tab/>
        </w:r>
        <w:r w:rsidR="00E52A7F" w:rsidRPr="00DD5A60">
          <w:rPr>
            <w:rStyle w:val="Hyperlink"/>
            <w:rFonts w:ascii="Times New Roman" w:eastAsia="Calibri" w:hAnsi="Times New Roman" w:cs="Times New Roman"/>
            <w:noProof/>
            <w:sz w:val="24"/>
            <w:szCs w:val="24"/>
          </w:rPr>
          <w:t>INFORMAȚII OBIECTIV DE INVESTIȚII</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_Toc124681208 \h </w:instrText>
        </w:r>
        <w:r w:rsidR="00E52A7F" w:rsidRPr="00DD5A60">
          <w:rPr>
            <w:noProof/>
            <w:webHidden/>
          </w:rPr>
        </w:r>
        <w:r w:rsidR="00E52A7F" w:rsidRPr="00DD5A60">
          <w:rPr>
            <w:noProof/>
            <w:webHidden/>
          </w:rPr>
          <w:fldChar w:fldCharType="separate"/>
        </w:r>
        <w:r w:rsidR="005C1FF7">
          <w:rPr>
            <w:noProof/>
            <w:webHidden/>
          </w:rPr>
          <w:t>4</w:t>
        </w:r>
        <w:r w:rsidR="00E52A7F" w:rsidRPr="00DD5A60">
          <w:rPr>
            <w:noProof/>
            <w:webHidden/>
          </w:rPr>
          <w:fldChar w:fldCharType="end"/>
        </w:r>
      </w:hyperlink>
    </w:p>
    <w:p w14:paraId="4A4CE8CD" w14:textId="7A9578C9" w:rsidR="00E52A7F" w:rsidRPr="00DD5A60" w:rsidRDefault="00000000" w:rsidP="008C4B04">
      <w:pPr>
        <w:pStyle w:val="TOC2"/>
        <w:rPr>
          <w:rFonts w:eastAsiaTheme="minorEastAsia"/>
          <w:noProof/>
        </w:rPr>
      </w:pPr>
      <w:hyperlink w:anchor="_Toc124681209" w:history="1">
        <w:r w:rsidR="00E52A7F" w:rsidRPr="00DD5A60">
          <w:rPr>
            <w:rStyle w:val="Hyperlink"/>
            <w:rFonts w:ascii="Times New Roman" w:hAnsi="Times New Roman" w:cs="Times New Roman"/>
            <w:noProof/>
            <w:sz w:val="24"/>
            <w:szCs w:val="24"/>
          </w:rPr>
          <w:t>1.1</w:t>
        </w:r>
        <w:r w:rsidR="00E52A7F" w:rsidRPr="00DD5A60">
          <w:rPr>
            <w:rFonts w:eastAsiaTheme="minorEastAsia"/>
            <w:noProof/>
          </w:rPr>
          <w:tab/>
        </w:r>
        <w:r w:rsidR="00E52A7F" w:rsidRPr="00DD5A60">
          <w:rPr>
            <w:rStyle w:val="Hyperlink"/>
            <w:rFonts w:ascii="Times New Roman" w:hAnsi="Times New Roman" w:cs="Times New Roman"/>
            <w:noProof/>
            <w:sz w:val="24"/>
            <w:szCs w:val="24"/>
          </w:rPr>
          <w:t>Pilonul, Componenta, Obiectivul General</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_Toc124681209 \h </w:instrText>
        </w:r>
        <w:r w:rsidR="00E52A7F" w:rsidRPr="00DD5A60">
          <w:rPr>
            <w:noProof/>
            <w:webHidden/>
          </w:rPr>
        </w:r>
        <w:r w:rsidR="00E52A7F" w:rsidRPr="00DD5A60">
          <w:rPr>
            <w:noProof/>
            <w:webHidden/>
          </w:rPr>
          <w:fldChar w:fldCharType="separate"/>
        </w:r>
        <w:r w:rsidR="005C1FF7">
          <w:rPr>
            <w:noProof/>
            <w:webHidden/>
          </w:rPr>
          <w:t>4</w:t>
        </w:r>
        <w:r w:rsidR="00E52A7F" w:rsidRPr="00DD5A60">
          <w:rPr>
            <w:noProof/>
            <w:webHidden/>
          </w:rPr>
          <w:fldChar w:fldCharType="end"/>
        </w:r>
      </w:hyperlink>
    </w:p>
    <w:p w14:paraId="7DD2FD8B" w14:textId="0204CF2E" w:rsidR="00E52A7F" w:rsidRPr="00DD5A60" w:rsidRDefault="00000000" w:rsidP="008C4B04">
      <w:pPr>
        <w:pStyle w:val="TOC2"/>
        <w:rPr>
          <w:rFonts w:eastAsiaTheme="minorEastAsia"/>
          <w:noProof/>
        </w:rPr>
      </w:pPr>
      <w:hyperlink w:anchor="_Toc124681211" w:history="1">
        <w:r w:rsidR="00E52A7F" w:rsidRPr="00DD5A60">
          <w:rPr>
            <w:rStyle w:val="Hyperlink"/>
            <w:rFonts w:ascii="Times New Roman" w:hAnsi="Times New Roman" w:cs="Times New Roman"/>
            <w:noProof/>
            <w:sz w:val="24"/>
            <w:szCs w:val="24"/>
          </w:rPr>
          <w:t>1.2</w:t>
        </w:r>
        <w:r w:rsidR="00E52A7F" w:rsidRPr="00DD5A60">
          <w:rPr>
            <w:rFonts w:eastAsiaTheme="minorEastAsia"/>
            <w:noProof/>
          </w:rPr>
          <w:tab/>
        </w:r>
        <w:r w:rsidR="00E52A7F" w:rsidRPr="00DD5A60">
          <w:rPr>
            <w:rStyle w:val="Hyperlink"/>
            <w:rFonts w:ascii="Times New Roman" w:hAnsi="Times New Roman" w:cs="Times New Roman"/>
            <w:noProof/>
            <w:sz w:val="24"/>
            <w:szCs w:val="24"/>
          </w:rPr>
          <w:t>Informații despre apelurile de proiecte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_Toc124681211 \h </w:instrText>
        </w:r>
        <w:r w:rsidR="00E52A7F" w:rsidRPr="00DD5A60">
          <w:rPr>
            <w:noProof/>
            <w:webHidden/>
          </w:rPr>
        </w:r>
        <w:r w:rsidR="00E52A7F" w:rsidRPr="00DD5A60">
          <w:rPr>
            <w:noProof/>
            <w:webHidden/>
          </w:rPr>
          <w:fldChar w:fldCharType="separate"/>
        </w:r>
        <w:r w:rsidR="005C1FF7">
          <w:rPr>
            <w:noProof/>
            <w:webHidden/>
          </w:rPr>
          <w:t>4</w:t>
        </w:r>
        <w:r w:rsidR="00E52A7F" w:rsidRPr="00DD5A60">
          <w:rPr>
            <w:noProof/>
            <w:webHidden/>
          </w:rPr>
          <w:fldChar w:fldCharType="end"/>
        </w:r>
      </w:hyperlink>
    </w:p>
    <w:p w14:paraId="2255ABB8" w14:textId="6F0DCE95" w:rsidR="00E52A7F" w:rsidRPr="00DD5A60" w:rsidRDefault="00000000" w:rsidP="008C4B04">
      <w:pPr>
        <w:pStyle w:val="TOC2"/>
        <w:rPr>
          <w:rFonts w:eastAsiaTheme="minorEastAsia"/>
          <w:noProof/>
        </w:rPr>
      </w:pPr>
      <w:hyperlink w:anchor="_Toc124681215" w:history="1">
        <w:r w:rsidR="00E52A7F" w:rsidRPr="00DD5A60">
          <w:rPr>
            <w:rStyle w:val="Hyperlink"/>
            <w:rFonts w:ascii="Times New Roman" w:hAnsi="Times New Roman" w:cs="Times New Roman"/>
            <w:noProof/>
            <w:sz w:val="24"/>
            <w:szCs w:val="24"/>
          </w:rPr>
          <w:t>1.3</w:t>
        </w:r>
        <w:r w:rsidR="00E52A7F" w:rsidRPr="00DD5A60">
          <w:rPr>
            <w:rFonts w:eastAsiaTheme="minorEastAsia"/>
            <w:noProof/>
          </w:rPr>
          <w:tab/>
        </w:r>
        <w:r w:rsidR="00E52A7F" w:rsidRPr="00DD5A60">
          <w:rPr>
            <w:rStyle w:val="Hyperlink"/>
            <w:rFonts w:ascii="Times New Roman" w:hAnsi="Times New Roman" w:cs="Times New Roman"/>
            <w:noProof/>
            <w:sz w:val="24"/>
            <w:szCs w:val="24"/>
          </w:rPr>
          <w:t>Activități sprijinite în cadrul investiției</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_Toc124681215 \h </w:instrText>
        </w:r>
        <w:r w:rsidR="00E52A7F" w:rsidRPr="00DD5A60">
          <w:rPr>
            <w:noProof/>
            <w:webHidden/>
          </w:rPr>
        </w:r>
        <w:r w:rsidR="00E52A7F" w:rsidRPr="00DD5A60">
          <w:rPr>
            <w:noProof/>
            <w:webHidden/>
          </w:rPr>
          <w:fldChar w:fldCharType="separate"/>
        </w:r>
        <w:r w:rsidR="005C1FF7">
          <w:rPr>
            <w:noProof/>
            <w:webHidden/>
          </w:rPr>
          <w:t>5</w:t>
        </w:r>
        <w:r w:rsidR="00E52A7F" w:rsidRPr="00DD5A60">
          <w:rPr>
            <w:noProof/>
            <w:webHidden/>
          </w:rPr>
          <w:fldChar w:fldCharType="end"/>
        </w:r>
      </w:hyperlink>
    </w:p>
    <w:p w14:paraId="4BA96CD0" w14:textId="46B07A87" w:rsidR="00E52A7F" w:rsidRPr="00DD5A60" w:rsidRDefault="00000000" w:rsidP="008C4B04">
      <w:pPr>
        <w:pStyle w:val="TOC2"/>
        <w:rPr>
          <w:rFonts w:eastAsiaTheme="minorEastAsia"/>
          <w:noProof/>
        </w:rPr>
      </w:pPr>
      <w:hyperlink w:anchor="_Toc124681216" w:history="1">
        <w:r w:rsidR="00E52A7F" w:rsidRPr="00DD5A60">
          <w:rPr>
            <w:rStyle w:val="Hyperlink"/>
            <w:rFonts w:ascii="Times New Roman" w:hAnsi="Times New Roman" w:cs="Times New Roman"/>
            <w:noProof/>
            <w:sz w:val="24"/>
            <w:szCs w:val="24"/>
          </w:rPr>
          <w:t>1.4</w:t>
        </w:r>
        <w:r w:rsidR="00E52A7F" w:rsidRPr="00DD5A60">
          <w:rPr>
            <w:rFonts w:eastAsiaTheme="minorEastAsia"/>
            <w:noProof/>
          </w:rPr>
          <w:tab/>
        </w:r>
        <w:r w:rsidR="00E52A7F" w:rsidRPr="00DD5A60">
          <w:rPr>
            <w:rStyle w:val="Hyperlink"/>
            <w:rFonts w:ascii="Times New Roman" w:hAnsi="Times New Roman" w:cs="Times New Roman"/>
            <w:noProof/>
            <w:sz w:val="24"/>
            <w:szCs w:val="24"/>
          </w:rPr>
          <w:t>Tipuri de solicitanți</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_Toc124681216 \h </w:instrText>
        </w:r>
        <w:r w:rsidR="00E52A7F" w:rsidRPr="00DD5A60">
          <w:rPr>
            <w:noProof/>
            <w:webHidden/>
          </w:rPr>
        </w:r>
        <w:r w:rsidR="00E52A7F" w:rsidRPr="00DD5A60">
          <w:rPr>
            <w:noProof/>
            <w:webHidden/>
          </w:rPr>
          <w:fldChar w:fldCharType="separate"/>
        </w:r>
        <w:r w:rsidR="005C1FF7">
          <w:rPr>
            <w:noProof/>
            <w:webHidden/>
          </w:rPr>
          <w:t>5</w:t>
        </w:r>
        <w:r w:rsidR="00E52A7F" w:rsidRPr="00DD5A60">
          <w:rPr>
            <w:noProof/>
            <w:webHidden/>
          </w:rPr>
          <w:fldChar w:fldCharType="end"/>
        </w:r>
      </w:hyperlink>
    </w:p>
    <w:p w14:paraId="72395771" w14:textId="2FAA3F54" w:rsidR="00E52A7F" w:rsidRPr="00DD5A60" w:rsidRDefault="00000000" w:rsidP="008C4B04">
      <w:pPr>
        <w:pStyle w:val="TOC2"/>
        <w:rPr>
          <w:rFonts w:eastAsiaTheme="minorEastAsia"/>
          <w:noProof/>
        </w:rPr>
      </w:pPr>
      <w:hyperlink w:anchor="_Toc124681217" w:history="1">
        <w:r w:rsidR="00E52A7F" w:rsidRPr="00DD5A60">
          <w:rPr>
            <w:rStyle w:val="Hyperlink"/>
            <w:rFonts w:ascii="Times New Roman" w:hAnsi="Times New Roman" w:cs="Times New Roman"/>
            <w:noProof/>
            <w:sz w:val="24"/>
            <w:szCs w:val="24"/>
          </w:rPr>
          <w:t>1.5</w:t>
        </w:r>
        <w:r w:rsidR="00E52A7F" w:rsidRPr="00DD5A60">
          <w:rPr>
            <w:rFonts w:eastAsiaTheme="minorEastAsia"/>
            <w:noProof/>
          </w:rPr>
          <w:tab/>
        </w:r>
        <w:r w:rsidR="00E52A7F" w:rsidRPr="00DD5A60">
          <w:rPr>
            <w:rStyle w:val="Hyperlink"/>
            <w:rFonts w:ascii="Times New Roman" w:hAnsi="Times New Roman" w:cs="Times New Roman"/>
            <w:noProof/>
            <w:sz w:val="24"/>
            <w:szCs w:val="24"/>
          </w:rPr>
          <w:t>Alocarea apelului de proiecte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_Toc124681217 \h </w:instrText>
        </w:r>
        <w:r w:rsidR="00E52A7F" w:rsidRPr="00DD5A60">
          <w:rPr>
            <w:noProof/>
            <w:webHidden/>
          </w:rPr>
        </w:r>
        <w:r w:rsidR="00E52A7F" w:rsidRPr="00DD5A60">
          <w:rPr>
            <w:noProof/>
            <w:webHidden/>
          </w:rPr>
          <w:fldChar w:fldCharType="separate"/>
        </w:r>
        <w:r w:rsidR="005C1FF7">
          <w:rPr>
            <w:noProof/>
            <w:webHidden/>
          </w:rPr>
          <w:t>5</w:t>
        </w:r>
        <w:r w:rsidR="00E52A7F" w:rsidRPr="00DD5A60">
          <w:rPr>
            <w:noProof/>
            <w:webHidden/>
          </w:rPr>
          <w:fldChar w:fldCharType="end"/>
        </w:r>
      </w:hyperlink>
    </w:p>
    <w:p w14:paraId="1CDC70C8" w14:textId="5404CB52" w:rsidR="00E52A7F" w:rsidRPr="00DD5A60" w:rsidRDefault="00000000" w:rsidP="008C4B04">
      <w:pPr>
        <w:pStyle w:val="TOC2"/>
        <w:rPr>
          <w:rFonts w:eastAsiaTheme="minorEastAsia"/>
          <w:noProof/>
        </w:rPr>
      </w:pPr>
      <w:hyperlink w:anchor="_Toc124681224" w:history="1">
        <w:r w:rsidR="00E52A7F" w:rsidRPr="00DD5A60">
          <w:rPr>
            <w:rStyle w:val="Hyperlink"/>
            <w:rFonts w:ascii="Times New Roman" w:hAnsi="Times New Roman" w:cs="Times New Roman"/>
            <w:noProof/>
            <w:sz w:val="24"/>
            <w:szCs w:val="24"/>
          </w:rPr>
          <w:t>1.6</w:t>
        </w:r>
        <w:r w:rsidR="00E52A7F" w:rsidRPr="00DD5A60">
          <w:rPr>
            <w:rFonts w:eastAsiaTheme="minorEastAsia"/>
            <w:noProof/>
          </w:rPr>
          <w:tab/>
        </w:r>
        <w:r w:rsidR="00E52A7F" w:rsidRPr="00DD5A60">
          <w:rPr>
            <w:rStyle w:val="Hyperlink"/>
            <w:rFonts w:ascii="Times New Roman" w:hAnsi="Times New Roman" w:cs="Times New Roman"/>
            <w:noProof/>
            <w:sz w:val="24"/>
            <w:szCs w:val="24"/>
          </w:rPr>
          <w:t>Indicatorii apelului de proiecte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_Toc124681224 \h </w:instrText>
        </w:r>
        <w:r w:rsidR="00E52A7F" w:rsidRPr="00DD5A60">
          <w:rPr>
            <w:noProof/>
            <w:webHidden/>
          </w:rPr>
        </w:r>
        <w:r w:rsidR="00E52A7F" w:rsidRPr="00DD5A60">
          <w:rPr>
            <w:noProof/>
            <w:webHidden/>
          </w:rPr>
          <w:fldChar w:fldCharType="separate"/>
        </w:r>
        <w:r w:rsidR="005C1FF7">
          <w:rPr>
            <w:noProof/>
            <w:webHidden/>
          </w:rPr>
          <w:t>6</w:t>
        </w:r>
        <w:r w:rsidR="00E52A7F" w:rsidRPr="00DD5A60">
          <w:rPr>
            <w:noProof/>
            <w:webHidden/>
          </w:rPr>
          <w:fldChar w:fldCharType="end"/>
        </w:r>
      </w:hyperlink>
    </w:p>
    <w:p w14:paraId="4FDF5D55" w14:textId="2817A9C3" w:rsidR="00E52A7F" w:rsidRPr="00DD5A60" w:rsidRDefault="00000000" w:rsidP="008C4B04">
      <w:pPr>
        <w:pStyle w:val="TOC1"/>
        <w:rPr>
          <w:rFonts w:eastAsiaTheme="minorEastAsia"/>
          <w:noProof/>
        </w:rPr>
      </w:pPr>
      <w:hyperlink w:anchor="_Toc124681225" w:history="1">
        <w:r w:rsidR="00E52A7F" w:rsidRPr="00DD5A60">
          <w:rPr>
            <w:rStyle w:val="Hyperlink"/>
            <w:rFonts w:ascii="Times New Roman" w:hAnsi="Times New Roman" w:cs="Times New Roman"/>
            <w:noProof/>
            <w:sz w:val="24"/>
            <w:szCs w:val="24"/>
          </w:rPr>
          <w:t>2</w:t>
        </w:r>
        <w:r w:rsidR="00E52A7F" w:rsidRPr="00DD5A60">
          <w:rPr>
            <w:rFonts w:eastAsiaTheme="minorEastAsia"/>
            <w:noProof/>
          </w:rPr>
          <w:tab/>
        </w:r>
        <w:r w:rsidR="00E52A7F" w:rsidRPr="00DD5A60">
          <w:rPr>
            <w:rStyle w:val="Hyperlink"/>
            <w:rFonts w:ascii="Times New Roman" w:hAnsi="Times New Roman" w:cs="Times New Roman"/>
            <w:noProof/>
            <w:sz w:val="24"/>
            <w:szCs w:val="24"/>
          </w:rPr>
          <w:t>Ajutor de stat</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_Toc124681225 \h </w:instrText>
        </w:r>
        <w:r w:rsidR="00E52A7F" w:rsidRPr="00DD5A60">
          <w:rPr>
            <w:noProof/>
            <w:webHidden/>
          </w:rPr>
        </w:r>
        <w:r w:rsidR="00E52A7F" w:rsidRPr="00DD5A60">
          <w:rPr>
            <w:noProof/>
            <w:webHidden/>
          </w:rPr>
          <w:fldChar w:fldCharType="separate"/>
        </w:r>
        <w:r w:rsidR="005C1FF7">
          <w:rPr>
            <w:noProof/>
            <w:webHidden/>
          </w:rPr>
          <w:t>6</w:t>
        </w:r>
        <w:r w:rsidR="00E52A7F" w:rsidRPr="00DD5A60">
          <w:rPr>
            <w:noProof/>
            <w:webHidden/>
          </w:rPr>
          <w:fldChar w:fldCharType="end"/>
        </w:r>
      </w:hyperlink>
    </w:p>
    <w:p w14:paraId="470C53F4" w14:textId="13465360" w:rsidR="00E52A7F" w:rsidRPr="00DD5A60" w:rsidRDefault="00000000" w:rsidP="008C4B04">
      <w:pPr>
        <w:pStyle w:val="TOC1"/>
        <w:rPr>
          <w:rFonts w:eastAsiaTheme="minorEastAsia"/>
          <w:noProof/>
        </w:rPr>
      </w:pPr>
      <w:hyperlink w:anchor="_Toc124681226" w:history="1">
        <w:r w:rsidR="00E52A7F" w:rsidRPr="00DD5A60">
          <w:rPr>
            <w:rStyle w:val="Hyperlink"/>
            <w:rFonts w:ascii="Times New Roman" w:hAnsi="Times New Roman" w:cs="Times New Roman"/>
            <w:noProof/>
            <w:sz w:val="24"/>
            <w:szCs w:val="24"/>
          </w:rPr>
          <w:t>3</w:t>
        </w:r>
        <w:r w:rsidR="00E52A7F" w:rsidRPr="00DD5A60">
          <w:rPr>
            <w:rFonts w:eastAsiaTheme="minorEastAsia"/>
            <w:noProof/>
          </w:rPr>
          <w:tab/>
        </w:r>
        <w:r w:rsidR="00E52A7F" w:rsidRPr="00DD5A60">
          <w:rPr>
            <w:rStyle w:val="Hyperlink"/>
            <w:rFonts w:ascii="Times New Roman" w:hAnsi="Times New Roman" w:cs="Times New Roman"/>
            <w:noProof/>
            <w:sz w:val="24"/>
            <w:szCs w:val="24"/>
          </w:rPr>
          <w:t>Evaluarea, Eligibilitatea Solicitantului, Proiectului, Eligibilitatea Cheltuielilor și Selecția Proiectelor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_Toc124681226 \h </w:instrText>
        </w:r>
        <w:r w:rsidR="00E52A7F" w:rsidRPr="00DD5A60">
          <w:rPr>
            <w:noProof/>
            <w:webHidden/>
          </w:rPr>
        </w:r>
        <w:r w:rsidR="00E52A7F" w:rsidRPr="00DD5A60">
          <w:rPr>
            <w:noProof/>
            <w:webHidden/>
          </w:rPr>
          <w:fldChar w:fldCharType="separate"/>
        </w:r>
        <w:r w:rsidR="005C1FF7">
          <w:rPr>
            <w:noProof/>
            <w:webHidden/>
          </w:rPr>
          <w:t>7</w:t>
        </w:r>
        <w:r w:rsidR="00E52A7F" w:rsidRPr="00DD5A60">
          <w:rPr>
            <w:noProof/>
            <w:webHidden/>
          </w:rPr>
          <w:fldChar w:fldCharType="end"/>
        </w:r>
      </w:hyperlink>
    </w:p>
    <w:p w14:paraId="3EFD9BD2" w14:textId="7CF00729" w:rsidR="00E52A7F" w:rsidRPr="00DD5A60" w:rsidRDefault="00000000" w:rsidP="008C4B04">
      <w:pPr>
        <w:pStyle w:val="TOC2"/>
        <w:rPr>
          <w:rFonts w:eastAsiaTheme="minorEastAsia"/>
          <w:noProof/>
        </w:rPr>
      </w:pPr>
      <w:hyperlink w:anchor="_Toc124681227" w:history="1">
        <w:r w:rsidR="00E52A7F" w:rsidRPr="00DD5A60">
          <w:rPr>
            <w:rStyle w:val="Hyperlink"/>
            <w:rFonts w:ascii="Times New Roman" w:hAnsi="Times New Roman" w:cs="Times New Roman"/>
            <w:noProof/>
            <w:sz w:val="24"/>
            <w:szCs w:val="24"/>
          </w:rPr>
          <w:t>3.1</w:t>
        </w:r>
        <w:r w:rsidR="00E52A7F" w:rsidRPr="00DD5A60">
          <w:rPr>
            <w:rFonts w:eastAsiaTheme="minorEastAsia"/>
            <w:noProof/>
          </w:rPr>
          <w:tab/>
        </w:r>
        <w:r w:rsidR="00E52A7F" w:rsidRPr="00DD5A60">
          <w:rPr>
            <w:rStyle w:val="Hyperlink"/>
            <w:rFonts w:ascii="Times New Roman" w:hAnsi="Times New Roman" w:cs="Times New Roman"/>
            <w:noProof/>
            <w:sz w:val="24"/>
            <w:szCs w:val="24"/>
          </w:rPr>
          <w:t>Evaluarea eligibilității solicitantului și a proiectului</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_Toc124681227 \h </w:instrText>
        </w:r>
        <w:r w:rsidR="00E52A7F" w:rsidRPr="00DD5A60">
          <w:rPr>
            <w:noProof/>
            <w:webHidden/>
          </w:rPr>
        </w:r>
        <w:r w:rsidR="00E52A7F" w:rsidRPr="00DD5A60">
          <w:rPr>
            <w:noProof/>
            <w:webHidden/>
          </w:rPr>
          <w:fldChar w:fldCharType="separate"/>
        </w:r>
        <w:r w:rsidR="005C1FF7">
          <w:rPr>
            <w:noProof/>
            <w:webHidden/>
          </w:rPr>
          <w:t>7</w:t>
        </w:r>
        <w:r w:rsidR="00E52A7F" w:rsidRPr="00DD5A60">
          <w:rPr>
            <w:noProof/>
            <w:webHidden/>
          </w:rPr>
          <w:fldChar w:fldCharType="end"/>
        </w:r>
      </w:hyperlink>
    </w:p>
    <w:p w14:paraId="224F9B83" w14:textId="4D6720BB" w:rsidR="00E52A7F" w:rsidRPr="00DD5A60" w:rsidRDefault="00000000" w:rsidP="008C4B04">
      <w:pPr>
        <w:pStyle w:val="TOC2"/>
        <w:rPr>
          <w:rFonts w:eastAsiaTheme="minorEastAsia"/>
          <w:noProof/>
        </w:rPr>
      </w:pPr>
      <w:hyperlink w:anchor="_Toc124681228" w:history="1">
        <w:r w:rsidR="00E52A7F" w:rsidRPr="00DD5A60">
          <w:rPr>
            <w:rStyle w:val="Hyperlink"/>
            <w:rFonts w:ascii="Times New Roman" w:hAnsi="Times New Roman" w:cs="Times New Roman"/>
            <w:noProof/>
            <w:sz w:val="24"/>
            <w:szCs w:val="24"/>
          </w:rPr>
          <w:t>3.2</w:t>
        </w:r>
        <w:r w:rsidR="00E52A7F" w:rsidRPr="00DD5A60">
          <w:rPr>
            <w:rFonts w:eastAsiaTheme="minorEastAsia"/>
            <w:noProof/>
          </w:rPr>
          <w:tab/>
        </w:r>
        <w:r w:rsidR="00E52A7F" w:rsidRPr="00DD5A60">
          <w:rPr>
            <w:rStyle w:val="Hyperlink"/>
            <w:rFonts w:ascii="Times New Roman" w:hAnsi="Times New Roman" w:cs="Times New Roman"/>
            <w:noProof/>
            <w:sz w:val="24"/>
            <w:szCs w:val="24"/>
          </w:rPr>
          <w:t>Eligibilitatea cheltuielilor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_Toc124681228 \h </w:instrText>
        </w:r>
        <w:r w:rsidR="00E52A7F" w:rsidRPr="00DD5A60">
          <w:rPr>
            <w:noProof/>
            <w:webHidden/>
          </w:rPr>
        </w:r>
        <w:r w:rsidR="00E52A7F" w:rsidRPr="00DD5A60">
          <w:rPr>
            <w:noProof/>
            <w:webHidden/>
          </w:rPr>
          <w:fldChar w:fldCharType="separate"/>
        </w:r>
        <w:r w:rsidR="005C1FF7">
          <w:rPr>
            <w:noProof/>
            <w:webHidden/>
          </w:rPr>
          <w:t>12</w:t>
        </w:r>
        <w:r w:rsidR="00E52A7F" w:rsidRPr="00DD5A60">
          <w:rPr>
            <w:noProof/>
            <w:webHidden/>
          </w:rPr>
          <w:fldChar w:fldCharType="end"/>
        </w:r>
      </w:hyperlink>
    </w:p>
    <w:p w14:paraId="630DAA5C" w14:textId="4D011993" w:rsidR="00E52A7F" w:rsidRPr="00DD5A60" w:rsidRDefault="00000000" w:rsidP="008C4B04">
      <w:pPr>
        <w:pStyle w:val="TOC2"/>
        <w:rPr>
          <w:rFonts w:eastAsiaTheme="minorEastAsia"/>
          <w:noProof/>
        </w:rPr>
      </w:pPr>
      <w:hyperlink w:anchor="_Toc124681229" w:history="1">
        <w:r w:rsidR="00E52A7F" w:rsidRPr="00DD5A60">
          <w:rPr>
            <w:rStyle w:val="Hyperlink"/>
            <w:rFonts w:ascii="Times New Roman" w:hAnsi="Times New Roman" w:cs="Times New Roman"/>
            <w:noProof/>
            <w:sz w:val="24"/>
            <w:szCs w:val="24"/>
          </w:rPr>
          <w:t>3.3</w:t>
        </w:r>
        <w:r w:rsidR="00E52A7F" w:rsidRPr="00DD5A60">
          <w:rPr>
            <w:rFonts w:eastAsiaTheme="minorEastAsia"/>
            <w:noProof/>
          </w:rPr>
          <w:tab/>
        </w:r>
        <w:r w:rsidR="00E52A7F" w:rsidRPr="00DD5A60">
          <w:rPr>
            <w:rStyle w:val="Hyperlink"/>
            <w:rFonts w:ascii="Times New Roman" w:hAnsi="Times New Roman" w:cs="Times New Roman"/>
            <w:noProof/>
            <w:sz w:val="24"/>
            <w:szCs w:val="24"/>
          </w:rPr>
          <w:t>Selecția proiectelor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_Toc124681229 \h </w:instrText>
        </w:r>
        <w:r w:rsidR="00E52A7F" w:rsidRPr="00DD5A60">
          <w:rPr>
            <w:noProof/>
            <w:webHidden/>
          </w:rPr>
        </w:r>
        <w:r w:rsidR="00E52A7F" w:rsidRPr="00DD5A60">
          <w:rPr>
            <w:noProof/>
            <w:webHidden/>
          </w:rPr>
          <w:fldChar w:fldCharType="separate"/>
        </w:r>
        <w:r w:rsidR="005C1FF7">
          <w:rPr>
            <w:noProof/>
            <w:webHidden/>
          </w:rPr>
          <w:t>14</w:t>
        </w:r>
        <w:r w:rsidR="00E52A7F" w:rsidRPr="00DD5A60">
          <w:rPr>
            <w:noProof/>
            <w:webHidden/>
          </w:rPr>
          <w:fldChar w:fldCharType="end"/>
        </w:r>
      </w:hyperlink>
    </w:p>
    <w:p w14:paraId="1E4D66FD" w14:textId="283CA2CB" w:rsidR="00E52A7F" w:rsidRPr="00DD5A60" w:rsidRDefault="00000000" w:rsidP="008C4B04">
      <w:pPr>
        <w:pStyle w:val="TOC2"/>
        <w:rPr>
          <w:rFonts w:eastAsiaTheme="minorEastAsia"/>
          <w:noProof/>
        </w:rPr>
      </w:pPr>
      <w:hyperlink w:anchor="_Toc124681230" w:history="1">
        <w:r w:rsidR="00E52A7F" w:rsidRPr="00DD5A60">
          <w:rPr>
            <w:rStyle w:val="Hyperlink"/>
            <w:rFonts w:ascii="Times New Roman" w:hAnsi="Times New Roman" w:cs="Times New Roman"/>
            <w:noProof/>
            <w:sz w:val="24"/>
            <w:szCs w:val="24"/>
          </w:rPr>
          <w:t>3.4</w:t>
        </w:r>
        <w:r w:rsidR="00E52A7F" w:rsidRPr="00DD5A60">
          <w:rPr>
            <w:rFonts w:eastAsiaTheme="minorEastAsia"/>
            <w:noProof/>
          </w:rPr>
          <w:tab/>
        </w:r>
        <w:r w:rsidR="00E52A7F" w:rsidRPr="00DD5A60">
          <w:rPr>
            <w:rStyle w:val="Hyperlink"/>
            <w:rFonts w:ascii="Times New Roman" w:hAnsi="Times New Roman" w:cs="Times New Roman"/>
            <w:noProof/>
            <w:sz w:val="24"/>
            <w:szCs w:val="24"/>
          </w:rPr>
          <w:t>Depunerea și soluționarea contestațiilor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_Toc124681230 \h </w:instrText>
        </w:r>
        <w:r w:rsidR="00E52A7F" w:rsidRPr="00DD5A60">
          <w:rPr>
            <w:noProof/>
            <w:webHidden/>
          </w:rPr>
        </w:r>
        <w:r w:rsidR="00E52A7F" w:rsidRPr="00DD5A60">
          <w:rPr>
            <w:noProof/>
            <w:webHidden/>
          </w:rPr>
          <w:fldChar w:fldCharType="separate"/>
        </w:r>
        <w:r w:rsidR="005C1FF7">
          <w:rPr>
            <w:noProof/>
            <w:webHidden/>
          </w:rPr>
          <w:t>14</w:t>
        </w:r>
        <w:r w:rsidR="00E52A7F" w:rsidRPr="00DD5A60">
          <w:rPr>
            <w:noProof/>
            <w:webHidden/>
          </w:rPr>
          <w:fldChar w:fldCharType="end"/>
        </w:r>
      </w:hyperlink>
    </w:p>
    <w:p w14:paraId="1A74AA0A" w14:textId="4FCAFBC5" w:rsidR="00E52A7F" w:rsidRPr="00DD5A60" w:rsidRDefault="00000000" w:rsidP="008C4B04">
      <w:pPr>
        <w:pStyle w:val="TOC2"/>
        <w:rPr>
          <w:rFonts w:eastAsiaTheme="minorEastAsia"/>
          <w:noProof/>
        </w:rPr>
      </w:pPr>
      <w:hyperlink w:anchor="_Toc124681231" w:history="1">
        <w:r w:rsidR="00E52A7F" w:rsidRPr="00DD5A60">
          <w:rPr>
            <w:rStyle w:val="Hyperlink"/>
            <w:rFonts w:ascii="Times New Roman" w:hAnsi="Times New Roman" w:cs="Times New Roman"/>
            <w:noProof/>
            <w:sz w:val="24"/>
            <w:szCs w:val="24"/>
          </w:rPr>
          <w:t>3.5</w:t>
        </w:r>
        <w:r w:rsidR="00E52A7F" w:rsidRPr="00DD5A60">
          <w:rPr>
            <w:rFonts w:eastAsiaTheme="minorEastAsia"/>
            <w:noProof/>
          </w:rPr>
          <w:tab/>
        </w:r>
        <w:r w:rsidR="00E52A7F" w:rsidRPr="00DD5A60">
          <w:rPr>
            <w:rStyle w:val="Hyperlink"/>
            <w:rFonts w:ascii="Times New Roman" w:hAnsi="Times New Roman" w:cs="Times New Roman"/>
            <w:noProof/>
            <w:sz w:val="24"/>
            <w:szCs w:val="24"/>
          </w:rPr>
          <w:t>Renunțarea la cererea de finanțare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_Toc124681231 \h </w:instrText>
        </w:r>
        <w:r w:rsidR="00E52A7F" w:rsidRPr="00DD5A60">
          <w:rPr>
            <w:noProof/>
            <w:webHidden/>
          </w:rPr>
        </w:r>
        <w:r w:rsidR="00E52A7F" w:rsidRPr="00DD5A60">
          <w:rPr>
            <w:noProof/>
            <w:webHidden/>
          </w:rPr>
          <w:fldChar w:fldCharType="separate"/>
        </w:r>
        <w:r w:rsidR="005C1FF7">
          <w:rPr>
            <w:noProof/>
            <w:webHidden/>
          </w:rPr>
          <w:t>15</w:t>
        </w:r>
        <w:r w:rsidR="00E52A7F" w:rsidRPr="00DD5A60">
          <w:rPr>
            <w:noProof/>
            <w:webHidden/>
          </w:rPr>
          <w:fldChar w:fldCharType="end"/>
        </w:r>
      </w:hyperlink>
    </w:p>
    <w:p w14:paraId="08AC08F8" w14:textId="5CF1656F" w:rsidR="00E52A7F" w:rsidRPr="00DD5A60" w:rsidRDefault="00000000" w:rsidP="008C4B04">
      <w:pPr>
        <w:pStyle w:val="TOC1"/>
        <w:rPr>
          <w:rFonts w:eastAsiaTheme="minorEastAsia"/>
          <w:noProof/>
        </w:rPr>
      </w:pPr>
      <w:hyperlink w:anchor="_Toc124681232" w:history="1">
        <w:r w:rsidR="00E52A7F" w:rsidRPr="00DD5A60">
          <w:rPr>
            <w:rStyle w:val="Hyperlink"/>
            <w:rFonts w:ascii="Times New Roman" w:hAnsi="Times New Roman" w:cs="Times New Roman"/>
            <w:noProof/>
            <w:sz w:val="24"/>
            <w:szCs w:val="24"/>
          </w:rPr>
          <w:t>4</w:t>
        </w:r>
        <w:r w:rsidR="00E52A7F" w:rsidRPr="00DD5A60">
          <w:rPr>
            <w:rFonts w:eastAsiaTheme="minorEastAsia"/>
            <w:noProof/>
          </w:rPr>
          <w:tab/>
        </w:r>
        <w:r w:rsidR="00E52A7F" w:rsidRPr="00DD5A60">
          <w:rPr>
            <w:rStyle w:val="Hyperlink"/>
            <w:rFonts w:ascii="Times New Roman" w:hAnsi="Times New Roman" w:cs="Times New Roman"/>
            <w:noProof/>
            <w:sz w:val="24"/>
            <w:szCs w:val="24"/>
          </w:rPr>
          <w:t>Depunerea cererilor de finanțare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_Toc124681232 \h </w:instrText>
        </w:r>
        <w:r w:rsidR="00E52A7F" w:rsidRPr="00DD5A60">
          <w:rPr>
            <w:noProof/>
            <w:webHidden/>
          </w:rPr>
        </w:r>
        <w:r w:rsidR="00E52A7F" w:rsidRPr="00DD5A60">
          <w:rPr>
            <w:noProof/>
            <w:webHidden/>
          </w:rPr>
          <w:fldChar w:fldCharType="separate"/>
        </w:r>
        <w:r w:rsidR="005C1FF7">
          <w:rPr>
            <w:noProof/>
            <w:webHidden/>
          </w:rPr>
          <w:t>15</w:t>
        </w:r>
        <w:r w:rsidR="00E52A7F" w:rsidRPr="00DD5A60">
          <w:rPr>
            <w:noProof/>
            <w:webHidden/>
          </w:rPr>
          <w:fldChar w:fldCharType="end"/>
        </w:r>
      </w:hyperlink>
    </w:p>
    <w:p w14:paraId="4AE0C292" w14:textId="7F664175" w:rsidR="00E52A7F" w:rsidRPr="00DD5A60" w:rsidRDefault="00000000" w:rsidP="008C4B04">
      <w:pPr>
        <w:pStyle w:val="TOC2"/>
        <w:rPr>
          <w:rFonts w:eastAsiaTheme="minorEastAsia"/>
          <w:noProof/>
        </w:rPr>
      </w:pPr>
      <w:hyperlink w:anchor="_Toc124681233" w:history="1">
        <w:r w:rsidR="00E52A7F" w:rsidRPr="00DD5A60">
          <w:rPr>
            <w:rStyle w:val="Hyperlink"/>
            <w:rFonts w:ascii="Times New Roman" w:hAnsi="Times New Roman" w:cs="Times New Roman"/>
            <w:noProof/>
            <w:sz w:val="24"/>
            <w:szCs w:val="24"/>
          </w:rPr>
          <w:t>4.1</w:t>
        </w:r>
        <w:r w:rsidR="00E52A7F" w:rsidRPr="00DD5A60">
          <w:rPr>
            <w:rFonts w:eastAsiaTheme="minorEastAsia"/>
            <w:noProof/>
          </w:rPr>
          <w:tab/>
        </w:r>
        <w:r w:rsidR="00E52A7F" w:rsidRPr="00DD5A60">
          <w:rPr>
            <w:rStyle w:val="Hyperlink"/>
            <w:rFonts w:ascii="Times New Roman" w:hAnsi="Times New Roman" w:cs="Times New Roman"/>
            <w:noProof/>
            <w:sz w:val="24"/>
            <w:szCs w:val="24"/>
          </w:rPr>
          <w:t>Modalitatea de depunere a cererilor de finanțare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_Toc124681233 \h </w:instrText>
        </w:r>
        <w:r w:rsidR="00E52A7F" w:rsidRPr="00DD5A60">
          <w:rPr>
            <w:noProof/>
            <w:webHidden/>
          </w:rPr>
        </w:r>
        <w:r w:rsidR="00E52A7F" w:rsidRPr="00DD5A60">
          <w:rPr>
            <w:noProof/>
            <w:webHidden/>
          </w:rPr>
          <w:fldChar w:fldCharType="separate"/>
        </w:r>
        <w:r w:rsidR="005C1FF7">
          <w:rPr>
            <w:noProof/>
            <w:webHidden/>
          </w:rPr>
          <w:t>15</w:t>
        </w:r>
        <w:r w:rsidR="00E52A7F" w:rsidRPr="00DD5A60">
          <w:rPr>
            <w:noProof/>
            <w:webHidden/>
          </w:rPr>
          <w:fldChar w:fldCharType="end"/>
        </w:r>
      </w:hyperlink>
    </w:p>
    <w:p w14:paraId="2B9548E3" w14:textId="50000CFB" w:rsidR="00E52A7F" w:rsidRPr="00DD5A60" w:rsidRDefault="00000000" w:rsidP="008C4B04">
      <w:pPr>
        <w:pStyle w:val="TOC2"/>
        <w:rPr>
          <w:rFonts w:eastAsiaTheme="minorEastAsia"/>
          <w:noProof/>
        </w:rPr>
      </w:pPr>
      <w:hyperlink w:anchor="_Toc124681234" w:history="1">
        <w:r w:rsidR="00E52A7F" w:rsidRPr="00DD5A60">
          <w:rPr>
            <w:rStyle w:val="Hyperlink"/>
            <w:rFonts w:ascii="Times New Roman" w:hAnsi="Times New Roman" w:cs="Times New Roman"/>
            <w:noProof/>
            <w:sz w:val="24"/>
            <w:szCs w:val="24"/>
          </w:rPr>
          <w:t>4.2</w:t>
        </w:r>
        <w:r w:rsidR="00E52A7F" w:rsidRPr="00DD5A60">
          <w:rPr>
            <w:rFonts w:eastAsiaTheme="minorEastAsia"/>
            <w:noProof/>
          </w:rPr>
          <w:tab/>
        </w:r>
        <w:r w:rsidR="00E52A7F" w:rsidRPr="00DD5A60">
          <w:rPr>
            <w:rStyle w:val="Hyperlink"/>
            <w:rFonts w:ascii="Times New Roman" w:hAnsi="Times New Roman" w:cs="Times New Roman"/>
            <w:noProof/>
            <w:sz w:val="24"/>
            <w:szCs w:val="24"/>
          </w:rPr>
          <w:t>Limba utilizată la completarea cererii de finanțare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_Toc124681234 \h </w:instrText>
        </w:r>
        <w:r w:rsidR="00E52A7F" w:rsidRPr="00DD5A60">
          <w:rPr>
            <w:noProof/>
            <w:webHidden/>
          </w:rPr>
        </w:r>
        <w:r w:rsidR="00E52A7F" w:rsidRPr="00DD5A60">
          <w:rPr>
            <w:noProof/>
            <w:webHidden/>
          </w:rPr>
          <w:fldChar w:fldCharType="separate"/>
        </w:r>
        <w:r w:rsidR="005C1FF7">
          <w:rPr>
            <w:noProof/>
            <w:webHidden/>
          </w:rPr>
          <w:t>16</w:t>
        </w:r>
        <w:r w:rsidR="00E52A7F" w:rsidRPr="00DD5A60">
          <w:rPr>
            <w:noProof/>
            <w:webHidden/>
          </w:rPr>
          <w:fldChar w:fldCharType="end"/>
        </w:r>
      </w:hyperlink>
    </w:p>
    <w:p w14:paraId="1919EAE2" w14:textId="2CFED5B9" w:rsidR="00E52A7F" w:rsidRPr="00DD5A60" w:rsidRDefault="00000000" w:rsidP="008C4B04">
      <w:pPr>
        <w:pStyle w:val="TOC2"/>
        <w:rPr>
          <w:rFonts w:eastAsiaTheme="minorEastAsia"/>
          <w:noProof/>
        </w:rPr>
      </w:pPr>
      <w:hyperlink w:anchor="_Toc124681235" w:history="1">
        <w:r w:rsidR="00E52A7F" w:rsidRPr="00DD5A60">
          <w:rPr>
            <w:rStyle w:val="Hyperlink"/>
            <w:rFonts w:ascii="Times New Roman" w:hAnsi="Times New Roman" w:cs="Times New Roman"/>
            <w:noProof/>
            <w:sz w:val="24"/>
            <w:szCs w:val="24"/>
          </w:rPr>
          <w:t>4.3</w:t>
        </w:r>
        <w:r w:rsidR="00E52A7F" w:rsidRPr="00DD5A60">
          <w:rPr>
            <w:rFonts w:eastAsiaTheme="minorEastAsia"/>
            <w:noProof/>
          </w:rPr>
          <w:tab/>
        </w:r>
        <w:r w:rsidR="00E52A7F" w:rsidRPr="00DD5A60">
          <w:rPr>
            <w:rStyle w:val="Hyperlink"/>
            <w:rFonts w:ascii="Times New Roman" w:hAnsi="Times New Roman" w:cs="Times New Roman"/>
            <w:noProof/>
            <w:sz w:val="24"/>
            <w:szCs w:val="24"/>
          </w:rPr>
          <w:t>Cererea de finanțare și Anexe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_Toc124681235 \h </w:instrText>
        </w:r>
        <w:r w:rsidR="00E52A7F" w:rsidRPr="00DD5A60">
          <w:rPr>
            <w:noProof/>
            <w:webHidden/>
          </w:rPr>
        </w:r>
        <w:r w:rsidR="00E52A7F" w:rsidRPr="00DD5A60">
          <w:rPr>
            <w:noProof/>
            <w:webHidden/>
          </w:rPr>
          <w:fldChar w:fldCharType="separate"/>
        </w:r>
        <w:r w:rsidR="005C1FF7">
          <w:rPr>
            <w:noProof/>
            <w:webHidden/>
          </w:rPr>
          <w:t>16</w:t>
        </w:r>
        <w:r w:rsidR="00E52A7F" w:rsidRPr="00DD5A60">
          <w:rPr>
            <w:noProof/>
            <w:webHidden/>
          </w:rPr>
          <w:fldChar w:fldCharType="end"/>
        </w:r>
      </w:hyperlink>
    </w:p>
    <w:p w14:paraId="12549F58" w14:textId="4759DA32" w:rsidR="00E52A7F" w:rsidRPr="00DD5A60" w:rsidRDefault="00000000" w:rsidP="008C4B04">
      <w:pPr>
        <w:pStyle w:val="TOC2"/>
        <w:rPr>
          <w:rFonts w:eastAsiaTheme="minorEastAsia"/>
          <w:noProof/>
        </w:rPr>
      </w:pPr>
      <w:hyperlink w:anchor="_Toc124681236" w:history="1">
        <w:r w:rsidR="00E52A7F" w:rsidRPr="00DD5A60">
          <w:rPr>
            <w:rStyle w:val="Hyperlink"/>
            <w:rFonts w:ascii="Times New Roman" w:hAnsi="Times New Roman" w:cs="Times New Roman"/>
            <w:noProof/>
            <w:sz w:val="24"/>
            <w:szCs w:val="24"/>
          </w:rPr>
          <w:t>4.4</w:t>
        </w:r>
        <w:r w:rsidR="00E52A7F" w:rsidRPr="00DD5A60">
          <w:rPr>
            <w:rFonts w:eastAsiaTheme="minorEastAsia"/>
            <w:noProof/>
          </w:rPr>
          <w:tab/>
        </w:r>
        <w:r w:rsidR="00E52A7F" w:rsidRPr="00DD5A60">
          <w:rPr>
            <w:rStyle w:val="Hyperlink"/>
            <w:rFonts w:ascii="Times New Roman" w:hAnsi="Times New Roman" w:cs="Times New Roman"/>
            <w:noProof/>
            <w:sz w:val="24"/>
            <w:szCs w:val="24"/>
          </w:rPr>
          <w:t>Semnarea cererii de finanțare și a documentelor anexate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_Toc124681236 \h </w:instrText>
        </w:r>
        <w:r w:rsidR="00E52A7F" w:rsidRPr="00DD5A60">
          <w:rPr>
            <w:noProof/>
            <w:webHidden/>
          </w:rPr>
        </w:r>
        <w:r w:rsidR="00E52A7F" w:rsidRPr="00DD5A60">
          <w:rPr>
            <w:noProof/>
            <w:webHidden/>
          </w:rPr>
          <w:fldChar w:fldCharType="separate"/>
        </w:r>
        <w:r w:rsidR="005C1FF7">
          <w:rPr>
            <w:noProof/>
            <w:webHidden/>
          </w:rPr>
          <w:t>19</w:t>
        </w:r>
        <w:r w:rsidR="00E52A7F" w:rsidRPr="00DD5A60">
          <w:rPr>
            <w:noProof/>
            <w:webHidden/>
          </w:rPr>
          <w:fldChar w:fldCharType="end"/>
        </w:r>
      </w:hyperlink>
    </w:p>
    <w:p w14:paraId="5371B222" w14:textId="5D148EA6" w:rsidR="00E52A7F" w:rsidRPr="00DD5A60" w:rsidRDefault="00000000" w:rsidP="008C4B04">
      <w:pPr>
        <w:pStyle w:val="TOC1"/>
        <w:rPr>
          <w:rFonts w:eastAsiaTheme="minorEastAsia"/>
          <w:noProof/>
        </w:rPr>
      </w:pPr>
      <w:hyperlink w:anchor="_Toc124681237" w:history="1">
        <w:r w:rsidR="00E52A7F" w:rsidRPr="00DD5A60">
          <w:rPr>
            <w:rStyle w:val="Hyperlink"/>
            <w:rFonts w:ascii="Times New Roman" w:hAnsi="Times New Roman" w:cs="Times New Roman"/>
            <w:noProof/>
            <w:sz w:val="24"/>
            <w:szCs w:val="24"/>
          </w:rPr>
          <w:t>5</w:t>
        </w:r>
        <w:r w:rsidR="00E52A7F" w:rsidRPr="00DD5A60">
          <w:rPr>
            <w:rFonts w:eastAsiaTheme="minorEastAsia"/>
            <w:noProof/>
          </w:rPr>
          <w:tab/>
        </w:r>
        <w:r w:rsidR="00E52A7F" w:rsidRPr="00DD5A60">
          <w:rPr>
            <w:rStyle w:val="Hyperlink"/>
            <w:rFonts w:ascii="Times New Roman" w:hAnsi="Times New Roman" w:cs="Times New Roman"/>
            <w:noProof/>
            <w:sz w:val="24"/>
            <w:szCs w:val="24"/>
          </w:rPr>
          <w:t>Contractarea și implementarea proiectelor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_Toc124681237 \h </w:instrText>
        </w:r>
        <w:r w:rsidR="00E52A7F" w:rsidRPr="00DD5A60">
          <w:rPr>
            <w:noProof/>
            <w:webHidden/>
          </w:rPr>
        </w:r>
        <w:r w:rsidR="00E52A7F" w:rsidRPr="00DD5A60">
          <w:rPr>
            <w:noProof/>
            <w:webHidden/>
          </w:rPr>
          <w:fldChar w:fldCharType="separate"/>
        </w:r>
        <w:r w:rsidR="005C1FF7">
          <w:rPr>
            <w:noProof/>
            <w:webHidden/>
          </w:rPr>
          <w:t>19</w:t>
        </w:r>
        <w:r w:rsidR="00E52A7F" w:rsidRPr="00DD5A60">
          <w:rPr>
            <w:noProof/>
            <w:webHidden/>
          </w:rPr>
          <w:fldChar w:fldCharType="end"/>
        </w:r>
      </w:hyperlink>
    </w:p>
    <w:p w14:paraId="4BCBA0E9" w14:textId="78B15204" w:rsidR="00E52A7F" w:rsidRPr="00DD5A60" w:rsidRDefault="00000000" w:rsidP="008C4B04">
      <w:pPr>
        <w:pStyle w:val="TOC2"/>
        <w:rPr>
          <w:rFonts w:eastAsiaTheme="minorEastAsia"/>
          <w:noProof/>
        </w:rPr>
      </w:pPr>
      <w:hyperlink w:anchor="_Toc124681238" w:history="1">
        <w:r w:rsidR="00E52A7F" w:rsidRPr="00DD5A60">
          <w:rPr>
            <w:rStyle w:val="Hyperlink"/>
            <w:rFonts w:ascii="Times New Roman" w:hAnsi="Times New Roman" w:cs="Times New Roman"/>
            <w:noProof/>
            <w:sz w:val="24"/>
            <w:szCs w:val="24"/>
          </w:rPr>
          <w:t>5.1</w:t>
        </w:r>
        <w:r w:rsidR="00E52A7F" w:rsidRPr="00DD5A60">
          <w:rPr>
            <w:rFonts w:eastAsiaTheme="minorEastAsia"/>
            <w:noProof/>
          </w:rPr>
          <w:tab/>
        </w:r>
        <w:r w:rsidR="00E52A7F" w:rsidRPr="00DD5A60">
          <w:rPr>
            <w:rStyle w:val="Hyperlink"/>
            <w:rFonts w:ascii="Times New Roman" w:hAnsi="Times New Roman" w:cs="Times New Roman"/>
            <w:noProof/>
            <w:sz w:val="24"/>
            <w:szCs w:val="24"/>
          </w:rPr>
          <w:t>Contractarea proiectelor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_Toc124681238 \h </w:instrText>
        </w:r>
        <w:r w:rsidR="00E52A7F" w:rsidRPr="00DD5A60">
          <w:rPr>
            <w:noProof/>
            <w:webHidden/>
          </w:rPr>
        </w:r>
        <w:r w:rsidR="00E52A7F" w:rsidRPr="00DD5A60">
          <w:rPr>
            <w:noProof/>
            <w:webHidden/>
          </w:rPr>
          <w:fldChar w:fldCharType="separate"/>
        </w:r>
        <w:r w:rsidR="005C1FF7">
          <w:rPr>
            <w:noProof/>
            <w:webHidden/>
          </w:rPr>
          <w:t>19</w:t>
        </w:r>
        <w:r w:rsidR="00E52A7F" w:rsidRPr="00DD5A60">
          <w:rPr>
            <w:noProof/>
            <w:webHidden/>
          </w:rPr>
          <w:fldChar w:fldCharType="end"/>
        </w:r>
      </w:hyperlink>
    </w:p>
    <w:p w14:paraId="5DE8ED53" w14:textId="45A449E1" w:rsidR="00E52A7F" w:rsidRPr="00DD5A60" w:rsidRDefault="00000000" w:rsidP="008C4B04">
      <w:pPr>
        <w:pStyle w:val="TOC2"/>
        <w:rPr>
          <w:rFonts w:eastAsiaTheme="minorEastAsia"/>
          <w:noProof/>
        </w:rPr>
      </w:pPr>
      <w:hyperlink w:anchor="_Toc124681239" w:history="1">
        <w:r w:rsidR="00E52A7F" w:rsidRPr="00DD5A60">
          <w:rPr>
            <w:rStyle w:val="Hyperlink"/>
            <w:rFonts w:ascii="Times New Roman" w:hAnsi="Times New Roman" w:cs="Times New Roman"/>
            <w:noProof/>
            <w:sz w:val="24"/>
            <w:szCs w:val="24"/>
          </w:rPr>
          <w:t>5.2</w:t>
        </w:r>
        <w:r w:rsidR="00E52A7F" w:rsidRPr="00DD5A60">
          <w:rPr>
            <w:rFonts w:eastAsiaTheme="minorEastAsia"/>
            <w:noProof/>
          </w:rPr>
          <w:tab/>
        </w:r>
        <w:r w:rsidR="00E52A7F" w:rsidRPr="00DD5A60">
          <w:rPr>
            <w:rStyle w:val="Hyperlink"/>
            <w:rFonts w:ascii="Times New Roman" w:hAnsi="Times New Roman" w:cs="Times New Roman"/>
            <w:noProof/>
            <w:sz w:val="24"/>
            <w:szCs w:val="24"/>
          </w:rPr>
          <w:t>Implementarea și monitorizarea proiectelor</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_Toc124681239 \h </w:instrText>
        </w:r>
        <w:r w:rsidR="00E52A7F" w:rsidRPr="00DD5A60">
          <w:rPr>
            <w:noProof/>
            <w:webHidden/>
          </w:rPr>
        </w:r>
        <w:r w:rsidR="00E52A7F" w:rsidRPr="00DD5A60">
          <w:rPr>
            <w:noProof/>
            <w:webHidden/>
          </w:rPr>
          <w:fldChar w:fldCharType="separate"/>
        </w:r>
        <w:r w:rsidR="005C1FF7">
          <w:rPr>
            <w:noProof/>
            <w:webHidden/>
          </w:rPr>
          <w:t>20</w:t>
        </w:r>
        <w:r w:rsidR="00E52A7F" w:rsidRPr="00DD5A60">
          <w:rPr>
            <w:noProof/>
            <w:webHidden/>
          </w:rPr>
          <w:fldChar w:fldCharType="end"/>
        </w:r>
      </w:hyperlink>
    </w:p>
    <w:p w14:paraId="4BE56B75" w14:textId="4AB32244" w:rsidR="00E52A7F" w:rsidRPr="00DD5A60" w:rsidRDefault="00000000" w:rsidP="008C4B04">
      <w:pPr>
        <w:pStyle w:val="TOC1"/>
        <w:rPr>
          <w:rFonts w:eastAsiaTheme="minorEastAsia"/>
          <w:noProof/>
        </w:rPr>
      </w:pPr>
      <w:hyperlink w:anchor="_Toc124681240" w:history="1">
        <w:r w:rsidR="00E52A7F" w:rsidRPr="00DD5A60">
          <w:rPr>
            <w:rStyle w:val="Hyperlink"/>
            <w:rFonts w:ascii="Times New Roman" w:hAnsi="Times New Roman" w:cs="Times New Roman"/>
            <w:noProof/>
            <w:sz w:val="24"/>
            <w:szCs w:val="24"/>
          </w:rPr>
          <w:t>6</w:t>
        </w:r>
        <w:r w:rsidR="00E52A7F" w:rsidRPr="00DD5A60">
          <w:rPr>
            <w:rFonts w:eastAsiaTheme="minorEastAsia"/>
            <w:noProof/>
          </w:rPr>
          <w:tab/>
        </w:r>
        <w:r w:rsidR="00E52A7F" w:rsidRPr="00DD5A60">
          <w:rPr>
            <w:rStyle w:val="Hyperlink"/>
            <w:rFonts w:ascii="Times New Roman" w:hAnsi="Times New Roman" w:cs="Times New Roman"/>
            <w:noProof/>
            <w:sz w:val="24"/>
            <w:szCs w:val="24"/>
          </w:rPr>
          <w:t>Contribuția investiției la obiectivele asumate pentru realizarea indicatorilor din domeniul climei și din domeniul digital</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_Toc124681240 \h </w:instrText>
        </w:r>
        <w:r w:rsidR="00E52A7F" w:rsidRPr="00DD5A60">
          <w:rPr>
            <w:noProof/>
            <w:webHidden/>
          </w:rPr>
        </w:r>
        <w:r w:rsidR="00E52A7F" w:rsidRPr="00DD5A60">
          <w:rPr>
            <w:noProof/>
            <w:webHidden/>
          </w:rPr>
          <w:fldChar w:fldCharType="separate"/>
        </w:r>
        <w:r w:rsidR="005C1FF7">
          <w:rPr>
            <w:noProof/>
            <w:webHidden/>
          </w:rPr>
          <w:t>26</w:t>
        </w:r>
        <w:r w:rsidR="00E52A7F" w:rsidRPr="00DD5A60">
          <w:rPr>
            <w:noProof/>
            <w:webHidden/>
          </w:rPr>
          <w:fldChar w:fldCharType="end"/>
        </w:r>
      </w:hyperlink>
    </w:p>
    <w:p w14:paraId="3B584D55" w14:textId="55366943" w:rsidR="00E52A7F" w:rsidRPr="00DD5A60" w:rsidRDefault="00000000" w:rsidP="008C4B04">
      <w:pPr>
        <w:pStyle w:val="TOC1"/>
        <w:rPr>
          <w:rFonts w:eastAsiaTheme="minorEastAsia"/>
          <w:noProof/>
        </w:rPr>
      </w:pPr>
      <w:hyperlink w:anchor="_Toc124681241" w:history="1">
        <w:r w:rsidR="00E52A7F" w:rsidRPr="00DD5A60">
          <w:rPr>
            <w:rStyle w:val="Hyperlink"/>
            <w:rFonts w:ascii="Times New Roman" w:hAnsi="Times New Roman" w:cs="Times New Roman"/>
            <w:noProof/>
            <w:sz w:val="24"/>
            <w:szCs w:val="24"/>
          </w:rPr>
          <w:t>7</w:t>
        </w:r>
        <w:r w:rsidR="00E52A7F" w:rsidRPr="00DD5A60">
          <w:rPr>
            <w:rFonts w:eastAsiaTheme="minorEastAsia"/>
            <w:noProof/>
          </w:rPr>
          <w:tab/>
        </w:r>
        <w:r w:rsidR="00E52A7F" w:rsidRPr="00DD5A60">
          <w:rPr>
            <w:rStyle w:val="Hyperlink"/>
            <w:rFonts w:ascii="Times New Roman" w:hAnsi="Times New Roman" w:cs="Times New Roman"/>
            <w:noProof/>
            <w:sz w:val="24"/>
            <w:szCs w:val="24"/>
          </w:rPr>
          <w:t>Modificarea ghidului solicitantului</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_Toc124681241 \h </w:instrText>
        </w:r>
        <w:r w:rsidR="00E52A7F" w:rsidRPr="00DD5A60">
          <w:rPr>
            <w:noProof/>
            <w:webHidden/>
          </w:rPr>
        </w:r>
        <w:r w:rsidR="00E52A7F" w:rsidRPr="00DD5A60">
          <w:rPr>
            <w:noProof/>
            <w:webHidden/>
          </w:rPr>
          <w:fldChar w:fldCharType="separate"/>
        </w:r>
        <w:r w:rsidR="005C1FF7">
          <w:rPr>
            <w:noProof/>
            <w:webHidden/>
          </w:rPr>
          <w:t>26</w:t>
        </w:r>
        <w:r w:rsidR="00E52A7F" w:rsidRPr="00DD5A60">
          <w:rPr>
            <w:noProof/>
            <w:webHidden/>
          </w:rPr>
          <w:fldChar w:fldCharType="end"/>
        </w:r>
      </w:hyperlink>
    </w:p>
    <w:p w14:paraId="459B89F3" w14:textId="23711206" w:rsidR="00E52A7F" w:rsidRPr="00DD5A60" w:rsidRDefault="00000000" w:rsidP="008C4B04">
      <w:pPr>
        <w:pStyle w:val="TOC1"/>
        <w:rPr>
          <w:rFonts w:eastAsiaTheme="minorEastAsia"/>
          <w:noProof/>
        </w:rPr>
      </w:pPr>
      <w:hyperlink w:anchor="_Toc124681242" w:history="1">
        <w:r w:rsidR="00E52A7F" w:rsidRPr="00DD5A60">
          <w:rPr>
            <w:rStyle w:val="Hyperlink"/>
            <w:rFonts w:ascii="Times New Roman" w:hAnsi="Times New Roman" w:cs="Times New Roman"/>
            <w:noProof/>
            <w:sz w:val="24"/>
            <w:szCs w:val="24"/>
          </w:rPr>
          <w:t>8</w:t>
        </w:r>
        <w:r w:rsidR="00E52A7F" w:rsidRPr="00DD5A60">
          <w:rPr>
            <w:rFonts w:eastAsiaTheme="minorEastAsia"/>
            <w:noProof/>
          </w:rPr>
          <w:tab/>
        </w:r>
        <w:r w:rsidR="00E52A7F" w:rsidRPr="00DD5A60">
          <w:rPr>
            <w:rStyle w:val="Hyperlink"/>
            <w:rFonts w:ascii="Times New Roman" w:hAnsi="Times New Roman" w:cs="Times New Roman"/>
            <w:noProof/>
            <w:sz w:val="24"/>
            <w:szCs w:val="24"/>
          </w:rPr>
          <w:t>Anexe</w:t>
        </w:r>
        <w:r w:rsidR="00E52A7F" w:rsidRPr="00DD5A60">
          <w:rPr>
            <w:noProof/>
            <w:webHidden/>
          </w:rPr>
          <w:tab/>
        </w:r>
        <w:r w:rsidR="00E52A7F" w:rsidRPr="00DD5A60">
          <w:rPr>
            <w:noProof/>
            <w:webHidden/>
          </w:rPr>
          <w:fldChar w:fldCharType="begin"/>
        </w:r>
        <w:r w:rsidR="00E52A7F" w:rsidRPr="00DD5A60">
          <w:rPr>
            <w:noProof/>
            <w:webHidden/>
          </w:rPr>
          <w:instrText xml:space="preserve"> PAGEREF _Toc124681242 \h </w:instrText>
        </w:r>
        <w:r w:rsidR="00E52A7F" w:rsidRPr="00DD5A60">
          <w:rPr>
            <w:noProof/>
            <w:webHidden/>
          </w:rPr>
        </w:r>
        <w:r w:rsidR="00E52A7F" w:rsidRPr="00DD5A60">
          <w:rPr>
            <w:noProof/>
            <w:webHidden/>
          </w:rPr>
          <w:fldChar w:fldCharType="separate"/>
        </w:r>
        <w:r w:rsidR="005C1FF7">
          <w:rPr>
            <w:noProof/>
            <w:webHidden/>
          </w:rPr>
          <w:t>26</w:t>
        </w:r>
        <w:r w:rsidR="00E52A7F" w:rsidRPr="00DD5A60">
          <w:rPr>
            <w:noProof/>
            <w:webHidden/>
          </w:rPr>
          <w:fldChar w:fldCharType="end"/>
        </w:r>
      </w:hyperlink>
    </w:p>
    <w:p w14:paraId="06451A97" w14:textId="7B080178" w:rsidR="00CE1326" w:rsidRPr="00DD5A60" w:rsidRDefault="00953C95">
      <w:pPr>
        <w:rPr>
          <w:rFonts w:ascii="Times New Roman" w:hAnsi="Times New Roman" w:cs="Times New Roman"/>
          <w:sz w:val="24"/>
          <w:szCs w:val="24"/>
        </w:rPr>
      </w:pPr>
      <w:r w:rsidRPr="00DD5A60">
        <w:rPr>
          <w:rFonts w:ascii="Times New Roman" w:hAnsi="Times New Roman" w:cs="Times New Roman"/>
          <w:sz w:val="24"/>
          <w:szCs w:val="24"/>
        </w:rPr>
        <w:fldChar w:fldCharType="end"/>
      </w:r>
    </w:p>
    <w:p w14:paraId="2419BB8B" w14:textId="77777777" w:rsidR="00CE1326" w:rsidRPr="00DD5A60" w:rsidRDefault="00CE1326">
      <w:pPr>
        <w:rPr>
          <w:rFonts w:ascii="Times New Roman" w:hAnsi="Times New Roman" w:cs="Times New Roman"/>
          <w:sz w:val="24"/>
          <w:szCs w:val="24"/>
        </w:rPr>
      </w:pPr>
    </w:p>
    <w:p w14:paraId="0A3C8F2D" w14:textId="77777777" w:rsidR="00CE1326" w:rsidRPr="00DD5A60" w:rsidRDefault="008164C1">
      <w:pPr>
        <w:rPr>
          <w:rFonts w:ascii="Times New Roman" w:hAnsi="Times New Roman" w:cs="Times New Roman"/>
          <w:sz w:val="24"/>
          <w:szCs w:val="24"/>
        </w:rPr>
      </w:pPr>
      <w:r w:rsidRPr="00DD5A60">
        <w:rPr>
          <w:rFonts w:ascii="Times New Roman" w:hAnsi="Times New Roman" w:cs="Times New Roman"/>
          <w:sz w:val="24"/>
          <w:szCs w:val="24"/>
        </w:rPr>
        <w:br w:type="page"/>
      </w:r>
    </w:p>
    <w:p w14:paraId="504D765B" w14:textId="65379A27" w:rsidR="00CE1326" w:rsidRPr="00DD5A60" w:rsidRDefault="008164C1">
      <w:pPr>
        <w:jc w:val="both"/>
        <w:rPr>
          <w:rFonts w:ascii="Times New Roman" w:eastAsia="Calibri" w:hAnsi="Times New Roman" w:cs="Times New Roman"/>
          <w:b/>
          <w:smallCaps/>
          <w:sz w:val="24"/>
          <w:szCs w:val="24"/>
        </w:rPr>
      </w:pPr>
      <w:r w:rsidRPr="00DD5A60">
        <w:rPr>
          <w:rFonts w:ascii="Times New Roman" w:eastAsia="Calibri" w:hAnsi="Times New Roman" w:cs="Times New Roman"/>
          <w:b/>
          <w:smallCaps/>
          <w:sz w:val="24"/>
          <w:szCs w:val="24"/>
        </w:rPr>
        <w:lastRenderedPageBreak/>
        <w:t>COMPONENTA C</w:t>
      </w:r>
      <w:r w:rsidR="002754E9" w:rsidRPr="00DD5A60">
        <w:rPr>
          <w:rFonts w:ascii="Times New Roman" w:eastAsia="Calibri" w:hAnsi="Times New Roman" w:cs="Times New Roman"/>
          <w:b/>
          <w:smallCaps/>
          <w:sz w:val="24"/>
          <w:szCs w:val="24"/>
        </w:rPr>
        <w:t xml:space="preserve">2 </w:t>
      </w:r>
      <w:r w:rsidRPr="00DD5A60">
        <w:rPr>
          <w:rFonts w:ascii="Times New Roman" w:eastAsia="Calibri" w:hAnsi="Times New Roman" w:cs="Times New Roman"/>
          <w:b/>
          <w:smallCaps/>
          <w:sz w:val="24"/>
          <w:szCs w:val="24"/>
        </w:rPr>
        <w:t>–</w:t>
      </w:r>
      <w:r w:rsidR="002754E9" w:rsidRPr="00DD5A60">
        <w:rPr>
          <w:rFonts w:ascii="Times New Roman" w:eastAsia="Calibri" w:hAnsi="Times New Roman" w:cs="Times New Roman"/>
          <w:b/>
          <w:smallCaps/>
          <w:sz w:val="24"/>
          <w:szCs w:val="24"/>
        </w:rPr>
        <w:t xml:space="preserve"> PĂDURI ȘI PROTECȚIA BIODIVERSITĂȚII</w:t>
      </w:r>
      <w:r w:rsidRPr="00DD5A60">
        <w:rPr>
          <w:rFonts w:ascii="Times New Roman" w:eastAsia="Calibri" w:hAnsi="Times New Roman" w:cs="Times New Roman"/>
          <w:b/>
          <w:smallCaps/>
          <w:sz w:val="24"/>
          <w:szCs w:val="24"/>
        </w:rPr>
        <w:t xml:space="preserve"> </w:t>
      </w:r>
    </w:p>
    <w:p w14:paraId="46C26610" w14:textId="649F49FE" w:rsidR="00CE1326" w:rsidRPr="00DD5A60" w:rsidRDefault="008164C1">
      <w:pPr>
        <w:spacing w:before="0" w:after="0"/>
        <w:jc w:val="both"/>
        <w:rPr>
          <w:rFonts w:ascii="Times New Roman" w:hAnsi="Times New Roman" w:cs="Times New Roman"/>
          <w:b/>
          <w:caps/>
          <w:sz w:val="24"/>
          <w:szCs w:val="24"/>
        </w:rPr>
      </w:pPr>
      <w:r w:rsidRPr="00DD5A60">
        <w:rPr>
          <w:rFonts w:ascii="Times New Roman" w:hAnsi="Times New Roman" w:cs="Times New Roman"/>
          <w:b/>
          <w:caps/>
          <w:sz w:val="24"/>
          <w:szCs w:val="24"/>
        </w:rPr>
        <w:t>Investiția I.</w:t>
      </w:r>
      <w:r w:rsidR="002754E9" w:rsidRPr="00DD5A60">
        <w:rPr>
          <w:rFonts w:ascii="Times New Roman" w:hAnsi="Times New Roman" w:cs="Times New Roman"/>
          <w:b/>
          <w:caps/>
          <w:sz w:val="24"/>
          <w:szCs w:val="24"/>
        </w:rPr>
        <w:t>2</w:t>
      </w:r>
    </w:p>
    <w:p w14:paraId="1AD3BCEC" w14:textId="77777777" w:rsidR="006C23AB" w:rsidRPr="00DD5A60" w:rsidRDefault="006C23AB">
      <w:pPr>
        <w:spacing w:before="0" w:after="0"/>
        <w:jc w:val="both"/>
        <w:rPr>
          <w:rFonts w:ascii="Times New Roman" w:hAnsi="Times New Roman" w:cs="Times New Roman"/>
          <w:b/>
          <w:caps/>
          <w:sz w:val="24"/>
          <w:szCs w:val="24"/>
        </w:rPr>
      </w:pPr>
    </w:p>
    <w:p w14:paraId="2AD247F5" w14:textId="6941CE72" w:rsidR="00CE1326" w:rsidRPr="00DD5A60" w:rsidRDefault="008164C1">
      <w:pPr>
        <w:spacing w:before="0" w:after="0"/>
        <w:jc w:val="both"/>
        <w:rPr>
          <w:rFonts w:ascii="Times New Roman" w:hAnsi="Times New Roman" w:cs="Times New Roman"/>
          <w:bCs/>
          <w:caps/>
          <w:sz w:val="24"/>
          <w:szCs w:val="24"/>
        </w:rPr>
      </w:pPr>
      <w:r w:rsidRPr="00DD5A60">
        <w:rPr>
          <w:rFonts w:ascii="Times New Roman" w:hAnsi="Times New Roman" w:cs="Times New Roman"/>
          <w:bCs/>
          <w:sz w:val="24"/>
          <w:szCs w:val="24"/>
        </w:rPr>
        <w:t>Dezvoltarea</w:t>
      </w:r>
      <w:r w:rsidR="002754E9" w:rsidRPr="00DD5A60">
        <w:rPr>
          <w:rFonts w:ascii="Times New Roman" w:hAnsi="Times New Roman" w:cs="Times New Roman"/>
          <w:bCs/>
          <w:sz w:val="24"/>
          <w:szCs w:val="24"/>
        </w:rPr>
        <w:t xml:space="preserve"> de capacități moderne de producere a materialului forestier de reproducere</w:t>
      </w:r>
      <w:r w:rsidR="00EB0333" w:rsidRPr="00DD5A60">
        <w:rPr>
          <w:rFonts w:ascii="Times New Roman" w:hAnsi="Times New Roman" w:cs="Times New Roman"/>
          <w:bCs/>
          <w:sz w:val="24"/>
          <w:szCs w:val="24"/>
        </w:rPr>
        <w:t>.</w:t>
      </w:r>
    </w:p>
    <w:p w14:paraId="601F5B2B" w14:textId="77777777" w:rsidR="00CE1326" w:rsidRPr="00DD5A60" w:rsidRDefault="00CE1326">
      <w:pPr>
        <w:spacing w:before="0" w:after="0"/>
        <w:jc w:val="both"/>
        <w:rPr>
          <w:rFonts w:ascii="Times New Roman" w:hAnsi="Times New Roman" w:cs="Times New Roman"/>
          <w:b/>
          <w:caps/>
          <w:sz w:val="24"/>
          <w:szCs w:val="24"/>
        </w:rPr>
      </w:pPr>
    </w:p>
    <w:p w14:paraId="72C5EB9A" w14:textId="77777777" w:rsidR="00CE1326" w:rsidRPr="00DD5A60" w:rsidRDefault="00833066" w:rsidP="00CC1AF5">
      <w:pPr>
        <w:pStyle w:val="Heading1"/>
        <w:rPr>
          <w:rFonts w:eastAsia="Calibri"/>
        </w:rPr>
      </w:pPr>
      <w:bookmarkStart w:id="4" w:name="_Toc124681208"/>
      <w:r w:rsidRPr="00DD5A60">
        <w:rPr>
          <w:rFonts w:eastAsia="Calibri"/>
        </w:rPr>
        <w:t>INFORMAȚII OBIECTIV DE INVESTIȚII</w:t>
      </w:r>
      <w:bookmarkEnd w:id="4"/>
      <w:r w:rsidRPr="00DD5A60">
        <w:rPr>
          <w:rFonts w:eastAsia="Calibri"/>
        </w:rPr>
        <w:t xml:space="preserve"> </w:t>
      </w:r>
    </w:p>
    <w:p w14:paraId="60A6062C" w14:textId="16222438" w:rsidR="00E52B67" w:rsidRPr="00DD5A60" w:rsidRDefault="00E52B67" w:rsidP="0086285E">
      <w:pPr>
        <w:pStyle w:val="Heading2"/>
        <w:rPr>
          <w:rFonts w:ascii="Times New Roman" w:hAnsi="Times New Roman" w:cs="Times New Roman"/>
          <w:szCs w:val="24"/>
        </w:rPr>
      </w:pPr>
      <w:bookmarkStart w:id="5" w:name="_Toc124681209"/>
      <w:r w:rsidRPr="00DD5A60">
        <w:rPr>
          <w:rFonts w:ascii="Times New Roman" w:hAnsi="Times New Roman" w:cs="Times New Roman"/>
          <w:szCs w:val="24"/>
        </w:rPr>
        <w:t>Pilonul, Componenta, Obiectivul General</w:t>
      </w:r>
      <w:bookmarkEnd w:id="5"/>
    </w:p>
    <w:p w14:paraId="5C47A8BD"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Pilonul 1. Tranziție Verde</w:t>
      </w:r>
    </w:p>
    <w:p w14:paraId="442143EF" w14:textId="4DA159A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b/>
          <w:bCs/>
          <w:sz w:val="24"/>
          <w:szCs w:val="24"/>
          <w:lang w:eastAsia="en-US"/>
        </w:rPr>
        <w:t>Componenta C</w:t>
      </w:r>
      <w:r w:rsidR="002754E9" w:rsidRPr="00DD5A60">
        <w:rPr>
          <w:rFonts w:ascii="Times New Roman" w:hAnsi="Times New Roman" w:cs="Times New Roman"/>
          <w:b/>
          <w:bCs/>
          <w:sz w:val="24"/>
          <w:szCs w:val="24"/>
          <w:lang w:eastAsia="en-US"/>
        </w:rPr>
        <w:t>2</w:t>
      </w:r>
      <w:r w:rsidRPr="00DD5A60">
        <w:rPr>
          <w:rFonts w:ascii="Times New Roman" w:hAnsi="Times New Roman" w:cs="Times New Roman"/>
          <w:b/>
          <w:bCs/>
          <w:sz w:val="24"/>
          <w:szCs w:val="24"/>
          <w:lang w:eastAsia="en-US"/>
        </w:rPr>
        <w:t xml:space="preserve">: </w:t>
      </w:r>
      <w:r w:rsidR="002754E9" w:rsidRPr="00DD5A60">
        <w:rPr>
          <w:rFonts w:ascii="Times New Roman" w:hAnsi="Times New Roman" w:cs="Times New Roman"/>
          <w:b/>
          <w:bCs/>
          <w:sz w:val="24"/>
          <w:szCs w:val="24"/>
          <w:lang w:eastAsia="en-US"/>
        </w:rPr>
        <w:t>PĂDURI ȘI PROTECȚIA BIODIVERSITĂȚII</w:t>
      </w:r>
      <w:r w:rsidRPr="00DD5A60">
        <w:rPr>
          <w:rFonts w:ascii="Times New Roman" w:hAnsi="Times New Roman" w:cs="Times New Roman"/>
          <w:b/>
          <w:bCs/>
          <w:sz w:val="24"/>
          <w:szCs w:val="24"/>
          <w:lang w:eastAsia="en-US"/>
        </w:rPr>
        <w:t xml:space="preserve"> face parte din Pilonul I. Tranziție verde</w:t>
      </w:r>
      <w:r w:rsidRPr="00DD5A60">
        <w:rPr>
          <w:rFonts w:ascii="Times New Roman" w:hAnsi="Times New Roman" w:cs="Times New Roman"/>
          <w:sz w:val="24"/>
          <w:szCs w:val="24"/>
          <w:lang w:eastAsia="en-US"/>
        </w:rPr>
        <w:t>.</w:t>
      </w:r>
    </w:p>
    <w:p w14:paraId="4B380988" w14:textId="7952A7E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Obiectivul acestei componente </w:t>
      </w:r>
      <w:r w:rsidR="002754E9" w:rsidRPr="00DD5A60">
        <w:rPr>
          <w:rFonts w:ascii="Times New Roman" w:hAnsi="Times New Roman" w:cs="Times New Roman"/>
          <w:sz w:val="24"/>
          <w:szCs w:val="24"/>
          <w:lang w:eastAsia="en-US"/>
        </w:rPr>
        <w:t xml:space="preserve">este de a armoniza </w:t>
      </w:r>
      <w:r w:rsidR="00606F57" w:rsidRPr="00DD5A60">
        <w:rPr>
          <w:rFonts w:ascii="Times New Roman" w:hAnsi="Times New Roman" w:cs="Times New Roman"/>
          <w:sz w:val="24"/>
          <w:szCs w:val="24"/>
          <w:lang w:eastAsia="en-US"/>
        </w:rPr>
        <w:t>practicile de management forestier cu cele privind conservarea biodiversității și protejarea mediului în contextul generat de Pactul Verde European și asigurarea tranziției către o Europă neutră din punct de vedere climatic prin crearea de noi suprafețe acoperite cu păduri și refacerea habitatelor degradate</w:t>
      </w:r>
      <w:r w:rsidRPr="00DD5A60">
        <w:rPr>
          <w:rFonts w:ascii="Times New Roman" w:hAnsi="Times New Roman" w:cs="Times New Roman"/>
          <w:sz w:val="24"/>
          <w:szCs w:val="24"/>
          <w:lang w:eastAsia="en-US"/>
        </w:rPr>
        <w:t xml:space="preserve">. </w:t>
      </w:r>
    </w:p>
    <w:p w14:paraId="40FCF936" w14:textId="15C7049D" w:rsidR="00CE1326" w:rsidRPr="00DD5A60" w:rsidRDefault="005A1099">
      <w:pPr>
        <w:jc w:val="both"/>
        <w:rPr>
          <w:rFonts w:ascii="Times New Roman" w:hAnsi="Times New Roman" w:cs="Times New Roman"/>
          <w:b/>
          <w:bCs/>
          <w:sz w:val="24"/>
          <w:szCs w:val="24"/>
          <w:lang w:eastAsia="en-US"/>
        </w:rPr>
      </w:pPr>
      <w:bookmarkStart w:id="6" w:name="_Hlk124864493"/>
      <w:r w:rsidRPr="00DD5A60">
        <w:rPr>
          <w:rFonts w:ascii="Times New Roman" w:hAnsi="Times New Roman" w:cs="Times New Roman"/>
          <w:b/>
          <w:bCs/>
          <w:sz w:val="24"/>
          <w:szCs w:val="24"/>
          <w:lang w:eastAsia="en-US"/>
        </w:rPr>
        <w:t>Subi</w:t>
      </w:r>
      <w:r w:rsidR="008164C1" w:rsidRPr="00DD5A60">
        <w:rPr>
          <w:rFonts w:ascii="Times New Roman" w:hAnsi="Times New Roman" w:cs="Times New Roman"/>
          <w:b/>
          <w:bCs/>
          <w:sz w:val="24"/>
          <w:szCs w:val="24"/>
          <w:lang w:eastAsia="en-US"/>
        </w:rPr>
        <w:t xml:space="preserve">nvestiția </w:t>
      </w:r>
      <w:r w:rsidR="00F11DDD" w:rsidRPr="00DD5A60">
        <w:rPr>
          <w:rFonts w:ascii="Times New Roman" w:hAnsi="Times New Roman" w:cs="Times New Roman"/>
          <w:b/>
          <w:bCs/>
          <w:sz w:val="24"/>
          <w:szCs w:val="24"/>
          <w:lang w:eastAsia="en-US"/>
        </w:rPr>
        <w:t>I.</w:t>
      </w:r>
      <w:r w:rsidRPr="00DD5A60">
        <w:rPr>
          <w:rFonts w:ascii="Times New Roman" w:hAnsi="Times New Roman" w:cs="Times New Roman"/>
          <w:b/>
          <w:bCs/>
          <w:sz w:val="24"/>
          <w:szCs w:val="24"/>
          <w:lang w:eastAsia="en-US"/>
        </w:rPr>
        <w:t>2</w:t>
      </w:r>
      <w:r w:rsidR="00F11DDD" w:rsidRPr="00DD5A60">
        <w:rPr>
          <w:rFonts w:ascii="Times New Roman" w:hAnsi="Times New Roman" w:cs="Times New Roman"/>
          <w:b/>
          <w:bCs/>
          <w:sz w:val="24"/>
          <w:szCs w:val="24"/>
          <w:lang w:eastAsia="en-US"/>
        </w:rPr>
        <w:t>.</w:t>
      </w:r>
      <w:r w:rsidR="0087314C">
        <w:rPr>
          <w:rFonts w:ascii="Times New Roman" w:hAnsi="Times New Roman" w:cs="Times New Roman"/>
          <w:b/>
          <w:bCs/>
          <w:sz w:val="24"/>
          <w:szCs w:val="24"/>
          <w:lang w:eastAsia="en-US"/>
        </w:rPr>
        <w:t>A</w:t>
      </w:r>
      <w:r w:rsidR="00F11DDD" w:rsidRPr="00DD5A60">
        <w:rPr>
          <w:rFonts w:ascii="Times New Roman" w:hAnsi="Times New Roman" w:cs="Times New Roman"/>
          <w:b/>
          <w:bCs/>
          <w:sz w:val="24"/>
          <w:szCs w:val="24"/>
          <w:lang w:eastAsia="en-US"/>
        </w:rPr>
        <w:t>.</w:t>
      </w:r>
      <w:r w:rsidR="008164C1" w:rsidRPr="00DD5A60">
        <w:rPr>
          <w:rFonts w:ascii="Times New Roman" w:hAnsi="Times New Roman" w:cs="Times New Roman"/>
          <w:b/>
          <w:bCs/>
          <w:sz w:val="24"/>
          <w:szCs w:val="24"/>
          <w:lang w:eastAsia="en-US"/>
        </w:rPr>
        <w:t xml:space="preserve"> </w:t>
      </w:r>
      <w:r w:rsidRPr="00DD5A60">
        <w:rPr>
          <w:rFonts w:ascii="Times New Roman" w:hAnsi="Times New Roman" w:cs="Times New Roman"/>
          <w:b/>
          <w:bCs/>
          <w:sz w:val="24"/>
          <w:szCs w:val="24"/>
          <w:lang w:eastAsia="en-US"/>
        </w:rPr>
        <w:t xml:space="preserve">Acordarea de sprijin de </w:t>
      </w:r>
      <w:r w:rsidR="0087314C">
        <w:rPr>
          <w:rFonts w:ascii="Times New Roman" w:hAnsi="Times New Roman" w:cs="Times New Roman"/>
          <w:b/>
          <w:bCs/>
          <w:sz w:val="24"/>
          <w:szCs w:val="24"/>
          <w:lang w:eastAsia="en-US"/>
        </w:rPr>
        <w:t>stat</w:t>
      </w:r>
      <w:r w:rsidRPr="00DD5A60">
        <w:rPr>
          <w:rFonts w:ascii="Times New Roman" w:hAnsi="Times New Roman" w:cs="Times New Roman"/>
          <w:b/>
          <w:bCs/>
          <w:sz w:val="24"/>
          <w:szCs w:val="24"/>
          <w:lang w:eastAsia="en-US"/>
        </w:rPr>
        <w:t xml:space="preserve"> pentru d</w:t>
      </w:r>
      <w:r w:rsidR="00DB51B8" w:rsidRPr="00DD5A60">
        <w:rPr>
          <w:rFonts w:ascii="Times New Roman" w:hAnsi="Times New Roman" w:cs="Times New Roman"/>
          <w:b/>
          <w:bCs/>
          <w:sz w:val="24"/>
          <w:szCs w:val="24"/>
          <w:lang w:eastAsia="en-US"/>
        </w:rPr>
        <w:t>ezvoltarea de capacități moderne de producere a materialului forestier de reproducere</w:t>
      </w:r>
      <w:r w:rsidR="008164C1" w:rsidRPr="00DD5A60">
        <w:rPr>
          <w:rFonts w:ascii="Times New Roman" w:hAnsi="Times New Roman" w:cs="Times New Roman"/>
          <w:b/>
          <w:bCs/>
          <w:sz w:val="24"/>
          <w:szCs w:val="24"/>
          <w:lang w:eastAsia="en-US"/>
        </w:rPr>
        <w:t xml:space="preserve"> </w:t>
      </w:r>
    </w:p>
    <w:bookmarkEnd w:id="6"/>
    <w:p w14:paraId="4FAE1D5C" w14:textId="56C30BA6" w:rsidR="00DB51B8"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lang w:eastAsia="en-US"/>
        </w:rPr>
        <w:t>Obiectiv</w:t>
      </w:r>
      <w:r w:rsidR="00DB51B8" w:rsidRPr="00DD5A60">
        <w:rPr>
          <w:rFonts w:ascii="Times New Roman" w:hAnsi="Times New Roman" w:cs="Times New Roman"/>
          <w:sz w:val="24"/>
          <w:szCs w:val="24"/>
          <w:lang w:eastAsia="en-US"/>
        </w:rPr>
        <w:t xml:space="preserve">ul </w:t>
      </w:r>
      <w:r w:rsidR="00DB51B8" w:rsidRPr="00DD5A60">
        <w:rPr>
          <w:rFonts w:ascii="Times New Roman" w:hAnsi="Times New Roman" w:cs="Times New Roman"/>
          <w:sz w:val="24"/>
          <w:szCs w:val="24"/>
        </w:rPr>
        <w:t>măsurii de investiții este de a dezvolta capacitățile de producție de material reproducător (specii de arbori și arbuști) care sunt adecvate pentru condițiile climatice viitoare modelate pentru România în cantități suficiente cu implicarea atât a Romsilva cât și a sectorului privat, în contextul în care Strategia Națională Forestieră 2020 – 2030 își propune descurajarea creării de pepiniere comerciale pentru monoculturi cu ciclu scurt de rotație/producție.</w:t>
      </w:r>
    </w:p>
    <w:p w14:paraId="199745A4" w14:textId="77777777" w:rsidR="00D466B4" w:rsidRPr="00DD5A60" w:rsidRDefault="00D466B4">
      <w:pPr>
        <w:pStyle w:val="ListParagraph"/>
        <w:keepNext/>
        <w:numPr>
          <w:ilvl w:val="0"/>
          <w:numId w:val="17"/>
        </w:numPr>
        <w:spacing w:before="240" w:after="60"/>
        <w:ind w:left="360"/>
        <w:jc w:val="left"/>
        <w:outlineLvl w:val="1"/>
        <w:rPr>
          <w:b/>
          <w:bCs/>
          <w:vanish/>
          <w:szCs w:val="24"/>
          <w:lang w:eastAsia="en-US"/>
        </w:rPr>
      </w:pPr>
      <w:bookmarkStart w:id="7" w:name="_Toc113613415"/>
      <w:bookmarkStart w:id="8" w:name="_Toc124681210"/>
      <w:bookmarkEnd w:id="7"/>
      <w:bookmarkEnd w:id="8"/>
    </w:p>
    <w:p w14:paraId="567A2210" w14:textId="5F715358" w:rsidR="00CE1326" w:rsidRPr="00DD5A60" w:rsidRDefault="008164C1">
      <w:pPr>
        <w:pStyle w:val="Heading2"/>
        <w:numPr>
          <w:ilvl w:val="0"/>
          <w:numId w:val="17"/>
        </w:numPr>
        <w:ind w:left="360"/>
        <w:rPr>
          <w:rFonts w:ascii="Times New Roman" w:hAnsi="Times New Roman" w:cs="Times New Roman"/>
          <w:szCs w:val="24"/>
        </w:rPr>
      </w:pPr>
      <w:bookmarkStart w:id="9" w:name="_Toc124681211"/>
      <w:r w:rsidRPr="00DD5A60">
        <w:rPr>
          <w:rFonts w:ascii="Times New Roman" w:hAnsi="Times New Roman" w:cs="Times New Roman"/>
          <w:szCs w:val="24"/>
        </w:rPr>
        <w:t>Informații despre apelurile de proiecte</w:t>
      </w:r>
      <w:bookmarkEnd w:id="9"/>
      <w:r w:rsidRPr="00DD5A60">
        <w:rPr>
          <w:rFonts w:ascii="Times New Roman" w:hAnsi="Times New Roman" w:cs="Times New Roman"/>
          <w:szCs w:val="24"/>
        </w:rPr>
        <w:t xml:space="preserve"> </w:t>
      </w:r>
    </w:p>
    <w:p w14:paraId="2679B347"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10" w:name="_Toc104793333"/>
      <w:bookmarkStart w:id="11" w:name="_Toc104793563"/>
      <w:bookmarkStart w:id="12" w:name="_Toc104797510"/>
      <w:bookmarkStart w:id="13" w:name="_Toc108514172"/>
      <w:bookmarkStart w:id="14" w:name="_Toc111561507"/>
      <w:bookmarkStart w:id="15" w:name="_Toc112918262"/>
      <w:bookmarkStart w:id="16" w:name="_Toc112918298"/>
      <w:bookmarkStart w:id="17" w:name="_Toc112937488"/>
      <w:bookmarkStart w:id="18" w:name="_Toc113613417"/>
      <w:bookmarkStart w:id="19" w:name="_Toc124681212"/>
      <w:bookmarkEnd w:id="10"/>
      <w:bookmarkEnd w:id="11"/>
      <w:bookmarkEnd w:id="12"/>
      <w:bookmarkEnd w:id="13"/>
      <w:bookmarkEnd w:id="14"/>
      <w:bookmarkEnd w:id="15"/>
      <w:bookmarkEnd w:id="16"/>
      <w:bookmarkEnd w:id="17"/>
      <w:bookmarkEnd w:id="18"/>
      <w:bookmarkEnd w:id="19"/>
    </w:p>
    <w:p w14:paraId="25DF811D"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20" w:name="_Toc104797511"/>
      <w:bookmarkStart w:id="21" w:name="_Toc108514173"/>
      <w:bookmarkStart w:id="22" w:name="_Toc111561508"/>
      <w:bookmarkStart w:id="23" w:name="_Toc112918263"/>
      <w:bookmarkStart w:id="24" w:name="_Toc112918299"/>
      <w:bookmarkStart w:id="25" w:name="_Toc112937489"/>
      <w:bookmarkStart w:id="26" w:name="_Toc113613418"/>
      <w:bookmarkStart w:id="27" w:name="_Toc124681213"/>
      <w:bookmarkEnd w:id="20"/>
      <w:bookmarkEnd w:id="21"/>
      <w:bookmarkEnd w:id="22"/>
      <w:bookmarkEnd w:id="23"/>
      <w:bookmarkEnd w:id="24"/>
      <w:bookmarkEnd w:id="25"/>
      <w:bookmarkEnd w:id="26"/>
      <w:bookmarkEnd w:id="27"/>
    </w:p>
    <w:p w14:paraId="0A68F29B" w14:textId="77777777" w:rsidR="00D17015" w:rsidRPr="00DD5A60" w:rsidRDefault="00D17015">
      <w:pPr>
        <w:pStyle w:val="ListParagraph"/>
        <w:keepNext/>
        <w:numPr>
          <w:ilvl w:val="1"/>
          <w:numId w:val="18"/>
        </w:numPr>
        <w:spacing w:before="240" w:after="60"/>
        <w:jc w:val="left"/>
        <w:outlineLvl w:val="1"/>
        <w:rPr>
          <w:b/>
          <w:bCs/>
          <w:vanish/>
          <w:szCs w:val="24"/>
          <w:lang w:eastAsia="en-US"/>
        </w:rPr>
      </w:pPr>
      <w:bookmarkStart w:id="28" w:name="_Toc108514174"/>
      <w:bookmarkStart w:id="29" w:name="_Toc111561431"/>
      <w:bookmarkStart w:id="30" w:name="_Toc111561509"/>
      <w:bookmarkStart w:id="31" w:name="_Toc112918181"/>
      <w:bookmarkStart w:id="32" w:name="_Toc112918264"/>
      <w:bookmarkStart w:id="33" w:name="_Toc112918300"/>
      <w:bookmarkStart w:id="34" w:name="_Toc112937490"/>
      <w:bookmarkStart w:id="35" w:name="_Toc113613419"/>
      <w:bookmarkStart w:id="36" w:name="_Toc124681214"/>
      <w:bookmarkEnd w:id="28"/>
      <w:bookmarkEnd w:id="29"/>
      <w:bookmarkEnd w:id="30"/>
      <w:bookmarkEnd w:id="31"/>
      <w:bookmarkEnd w:id="32"/>
      <w:bookmarkEnd w:id="33"/>
      <w:bookmarkEnd w:id="34"/>
      <w:bookmarkEnd w:id="35"/>
      <w:bookmarkEnd w:id="36"/>
    </w:p>
    <w:p w14:paraId="772FD934" w14:textId="77777777" w:rsidR="00CE1326" w:rsidRPr="00DD5A60" w:rsidRDefault="008164C1" w:rsidP="008C4B04">
      <w:pPr>
        <w:pStyle w:val="Heading3"/>
      </w:pPr>
      <w:r w:rsidRPr="00DD5A60">
        <w:t>Ce tip de apel de proiecte se lansează?</w:t>
      </w:r>
    </w:p>
    <w:p w14:paraId="5772B65E" w14:textId="09BEEC35" w:rsidR="00871F79" w:rsidRPr="00DD5A60" w:rsidRDefault="008164C1" w:rsidP="00871F7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Investiția I.</w:t>
      </w:r>
      <w:r w:rsidR="00F11DDD"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w:t>
      </w:r>
      <w:r w:rsidR="0087314C">
        <w:rPr>
          <w:rFonts w:ascii="Times New Roman" w:hAnsi="Times New Roman" w:cs="Times New Roman"/>
          <w:sz w:val="24"/>
          <w:szCs w:val="24"/>
          <w:lang w:eastAsia="en-US"/>
        </w:rPr>
        <w:t>A</w:t>
      </w:r>
      <w:r w:rsidRPr="00DD5A60">
        <w:rPr>
          <w:rFonts w:ascii="Times New Roman" w:hAnsi="Times New Roman" w:cs="Times New Roman"/>
          <w:sz w:val="24"/>
          <w:szCs w:val="24"/>
          <w:lang w:eastAsia="en-US"/>
        </w:rPr>
        <w:t xml:space="preserve">: </w:t>
      </w:r>
      <w:r w:rsidR="00F11DDD" w:rsidRPr="00DD5A60">
        <w:rPr>
          <w:rFonts w:ascii="Times New Roman" w:hAnsi="Times New Roman" w:cs="Times New Roman"/>
          <w:b/>
          <w:bCs/>
          <w:sz w:val="24"/>
          <w:szCs w:val="24"/>
          <w:lang w:eastAsia="en-US"/>
        </w:rPr>
        <w:t xml:space="preserve">Acordarea de sprijin de </w:t>
      </w:r>
      <w:r w:rsidR="0087314C">
        <w:rPr>
          <w:rFonts w:ascii="Times New Roman" w:hAnsi="Times New Roman" w:cs="Times New Roman"/>
          <w:b/>
          <w:bCs/>
          <w:sz w:val="24"/>
          <w:szCs w:val="24"/>
          <w:lang w:eastAsia="en-US"/>
        </w:rPr>
        <w:t>stat</w:t>
      </w:r>
      <w:r w:rsidR="00F11DDD" w:rsidRPr="00DD5A60">
        <w:rPr>
          <w:rFonts w:ascii="Times New Roman" w:hAnsi="Times New Roman" w:cs="Times New Roman"/>
          <w:b/>
          <w:bCs/>
          <w:sz w:val="24"/>
          <w:szCs w:val="24"/>
          <w:lang w:eastAsia="en-US"/>
        </w:rPr>
        <w:t xml:space="preserve"> pentru dezvoltarea de capacități moderne de producere a materialului forestier de reproducere </w:t>
      </w:r>
      <w:r w:rsidRPr="00DD5A60">
        <w:rPr>
          <w:rFonts w:ascii="Times New Roman" w:hAnsi="Times New Roman" w:cs="Times New Roman"/>
          <w:sz w:val="24"/>
          <w:szCs w:val="24"/>
          <w:lang w:eastAsia="en-US"/>
        </w:rPr>
        <w:t>PNRR/202</w:t>
      </w:r>
      <w:r w:rsidR="00F11DDD" w:rsidRPr="00DD5A60">
        <w:rPr>
          <w:rFonts w:ascii="Times New Roman" w:hAnsi="Times New Roman" w:cs="Times New Roman"/>
          <w:sz w:val="24"/>
          <w:szCs w:val="24"/>
          <w:lang w:eastAsia="en-US"/>
        </w:rPr>
        <w:t>3</w:t>
      </w:r>
      <w:r w:rsidRPr="00DD5A60">
        <w:rPr>
          <w:rFonts w:ascii="Times New Roman" w:hAnsi="Times New Roman" w:cs="Times New Roman"/>
          <w:sz w:val="24"/>
          <w:szCs w:val="24"/>
          <w:lang w:eastAsia="en-US"/>
        </w:rPr>
        <w:t>/C</w:t>
      </w:r>
      <w:r w:rsidR="00F11DDD"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/S/I.</w:t>
      </w:r>
      <w:r w:rsidR="00871F79"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w:t>
      </w:r>
      <w:r w:rsidR="0087314C">
        <w:rPr>
          <w:rFonts w:ascii="Times New Roman" w:hAnsi="Times New Roman" w:cs="Times New Roman"/>
          <w:sz w:val="24"/>
          <w:szCs w:val="24"/>
          <w:lang w:eastAsia="en-US"/>
        </w:rPr>
        <w:t>A</w:t>
      </w:r>
      <w:r w:rsidRPr="00DD5A60">
        <w:rPr>
          <w:rFonts w:ascii="Times New Roman" w:hAnsi="Times New Roman" w:cs="Times New Roman"/>
          <w:sz w:val="24"/>
          <w:szCs w:val="24"/>
          <w:lang w:eastAsia="en-US"/>
        </w:rPr>
        <w:t xml:space="preserve"> se lansează </w:t>
      </w:r>
      <w:r w:rsidR="00F11DDD" w:rsidRPr="00DD5A60">
        <w:rPr>
          <w:rFonts w:ascii="Times New Roman" w:hAnsi="Times New Roman" w:cs="Times New Roman"/>
          <w:sz w:val="24"/>
          <w:szCs w:val="24"/>
          <w:lang w:eastAsia="en-US"/>
        </w:rPr>
        <w:t>o sesiune continuă de depunere de proiecte</w:t>
      </w:r>
      <w:r w:rsidR="00871F79" w:rsidRPr="00DD5A60">
        <w:rPr>
          <w:rFonts w:ascii="Times New Roman" w:hAnsi="Times New Roman" w:cs="Times New Roman"/>
          <w:sz w:val="24"/>
          <w:szCs w:val="24"/>
          <w:lang w:eastAsia="en-US"/>
        </w:rPr>
        <w:t xml:space="preserve"> cu respectarea cerințelor privind încadrarea proiectului în specificațiile impuse de prezentul Ghid. </w:t>
      </w:r>
    </w:p>
    <w:p w14:paraId="62DAFFDB" w14:textId="36AF2695" w:rsidR="00F11DDD" w:rsidRPr="00DD5A60" w:rsidRDefault="00F11DDD" w:rsidP="00926D56">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Sesiunea va fi de tip</w:t>
      </w:r>
      <w:r w:rsidR="00A719FD" w:rsidRPr="00DD5A60">
        <w:rPr>
          <w:rFonts w:ascii="Times New Roman" w:hAnsi="Times New Roman" w:cs="Times New Roman"/>
          <w:sz w:val="24"/>
          <w:szCs w:val="24"/>
          <w:lang w:eastAsia="en-US"/>
        </w:rPr>
        <w:t xml:space="preserve"> necompetitiv,</w:t>
      </w:r>
      <w:r w:rsidRPr="00DD5A60">
        <w:rPr>
          <w:rFonts w:ascii="Times New Roman" w:hAnsi="Times New Roman" w:cs="Times New Roman"/>
          <w:sz w:val="24"/>
          <w:szCs w:val="24"/>
          <w:lang w:eastAsia="en-US"/>
        </w:rPr>
        <w:t xml:space="preserve"> </w:t>
      </w:r>
      <w:r w:rsidRPr="00DD5A60">
        <w:rPr>
          <w:rFonts w:ascii="Times New Roman" w:hAnsi="Times New Roman" w:cs="Times New Roman"/>
          <w:b/>
          <w:bCs/>
          <w:sz w:val="24"/>
          <w:szCs w:val="24"/>
          <w:lang w:eastAsia="en-US"/>
        </w:rPr>
        <w:t>apel deschis</w:t>
      </w:r>
      <w:r w:rsidR="008164C1" w:rsidRPr="00DD5A60">
        <w:rPr>
          <w:rFonts w:ascii="Times New Roman" w:hAnsi="Times New Roman" w:cs="Times New Roman"/>
          <w:sz w:val="24"/>
          <w:szCs w:val="24"/>
          <w:lang w:eastAsia="en-US"/>
        </w:rPr>
        <w:t>,</w:t>
      </w:r>
      <w:r w:rsidR="00871F79" w:rsidRPr="00DD5A60">
        <w:rPr>
          <w:rFonts w:ascii="Times New Roman" w:hAnsi="Times New Roman" w:cs="Times New Roman"/>
          <w:sz w:val="24"/>
          <w:szCs w:val="24"/>
          <w:lang w:eastAsia="en-US"/>
        </w:rPr>
        <w:t xml:space="preserve"> pentru toți solicitanții eligibili,</w:t>
      </w:r>
      <w:r w:rsidR="008164C1" w:rsidRPr="00DD5A60">
        <w:rPr>
          <w:rFonts w:ascii="Times New Roman" w:hAnsi="Times New Roman" w:cs="Times New Roman"/>
          <w:sz w:val="24"/>
          <w:szCs w:val="24"/>
          <w:lang w:eastAsia="en-US"/>
        </w:rPr>
        <w:t xml:space="preserve"> pe principiul </w:t>
      </w:r>
      <w:r w:rsidR="008164C1" w:rsidRPr="000A7235">
        <w:rPr>
          <w:rFonts w:ascii="Times New Roman" w:hAnsi="Times New Roman" w:cs="Times New Roman"/>
          <w:b/>
          <w:bCs/>
          <w:sz w:val="24"/>
          <w:szCs w:val="24"/>
          <w:lang w:val="it-IT" w:eastAsia="en-US"/>
        </w:rPr>
        <w:t>“</w:t>
      </w:r>
      <w:r w:rsidR="008164C1" w:rsidRPr="00DD5A60">
        <w:rPr>
          <w:rFonts w:ascii="Times New Roman" w:hAnsi="Times New Roman" w:cs="Times New Roman"/>
          <w:b/>
          <w:bCs/>
          <w:sz w:val="24"/>
          <w:szCs w:val="24"/>
          <w:lang w:eastAsia="en-US"/>
        </w:rPr>
        <w:t>primul venit, primul servit”</w:t>
      </w:r>
      <w:r w:rsidR="008164C1"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 xml:space="preserve">în limita bugetului maxim eligibil alocat, respectiv până la epuizarea alocării financiare </w:t>
      </w:r>
      <w:r w:rsidR="00871F79" w:rsidRPr="00DD5A60">
        <w:rPr>
          <w:rFonts w:ascii="Times New Roman" w:hAnsi="Times New Roman" w:cs="Times New Roman"/>
          <w:sz w:val="24"/>
          <w:szCs w:val="24"/>
          <w:lang w:eastAsia="en-US"/>
        </w:rPr>
        <w:t xml:space="preserve">totale, dar nu mai târziu de </w:t>
      </w:r>
      <w:r w:rsidR="00B27622" w:rsidRPr="00DD5A60">
        <w:rPr>
          <w:rFonts w:ascii="Times New Roman" w:hAnsi="Times New Roman" w:cs="Times New Roman"/>
          <w:b/>
          <w:bCs/>
          <w:sz w:val="24"/>
          <w:szCs w:val="24"/>
          <w:lang w:eastAsia="en-US"/>
        </w:rPr>
        <w:t>29</w:t>
      </w:r>
      <w:r w:rsidR="00871F79" w:rsidRPr="00DD5A60">
        <w:rPr>
          <w:rFonts w:ascii="Times New Roman" w:hAnsi="Times New Roman" w:cs="Times New Roman"/>
          <w:b/>
          <w:bCs/>
          <w:sz w:val="24"/>
          <w:szCs w:val="24"/>
          <w:lang w:eastAsia="en-US"/>
        </w:rPr>
        <w:t xml:space="preserve"> </w:t>
      </w:r>
      <w:r w:rsidR="008C00A9" w:rsidRPr="00DD5A60">
        <w:rPr>
          <w:rFonts w:ascii="Times New Roman" w:hAnsi="Times New Roman" w:cs="Times New Roman"/>
          <w:b/>
          <w:bCs/>
          <w:sz w:val="24"/>
          <w:szCs w:val="24"/>
          <w:lang w:eastAsia="en-US"/>
        </w:rPr>
        <w:t>februarie</w:t>
      </w:r>
      <w:r w:rsidR="00871F79" w:rsidRPr="00DD5A60">
        <w:rPr>
          <w:rFonts w:ascii="Times New Roman" w:hAnsi="Times New Roman" w:cs="Times New Roman"/>
          <w:b/>
          <w:bCs/>
          <w:sz w:val="24"/>
          <w:szCs w:val="24"/>
          <w:lang w:eastAsia="en-US"/>
        </w:rPr>
        <w:t xml:space="preserve"> 2024</w:t>
      </w:r>
      <w:r w:rsidR="00871F79" w:rsidRPr="00DD5A60">
        <w:rPr>
          <w:rFonts w:ascii="Times New Roman" w:hAnsi="Times New Roman" w:cs="Times New Roman"/>
          <w:sz w:val="24"/>
          <w:szCs w:val="24"/>
          <w:lang w:eastAsia="en-US"/>
        </w:rPr>
        <w:t>.</w:t>
      </w:r>
    </w:p>
    <w:p w14:paraId="623D5435" w14:textId="77777777" w:rsidR="00CE1326" w:rsidRPr="00DD5A60" w:rsidRDefault="008164C1" w:rsidP="008C4B04">
      <w:pPr>
        <w:pStyle w:val="Heading3"/>
      </w:pPr>
      <w:r w:rsidRPr="00DD5A60">
        <w:t>Perioada în care pot fi depuse cereri de finanțare</w:t>
      </w:r>
    </w:p>
    <w:p w14:paraId="51170D32" w14:textId="54ECB83B" w:rsidR="00CE1326" w:rsidRPr="00DD5A60" w:rsidRDefault="008164C1" w:rsidP="00D12095">
      <w:pPr>
        <w:pStyle w:val="ListParagraph"/>
        <w:numPr>
          <w:ilvl w:val="1"/>
          <w:numId w:val="2"/>
        </w:numPr>
        <w:spacing w:after="0"/>
        <w:rPr>
          <w:szCs w:val="24"/>
          <w:lang w:eastAsia="en-US"/>
        </w:rPr>
      </w:pPr>
      <w:bookmarkStart w:id="37" w:name="_Hlk112937521"/>
      <w:r w:rsidRPr="00DD5A60">
        <w:rPr>
          <w:szCs w:val="24"/>
          <w:lang w:eastAsia="en-US"/>
        </w:rPr>
        <w:t>Data</w:t>
      </w:r>
      <w:r w:rsidR="00D12095">
        <w:rPr>
          <w:szCs w:val="24"/>
          <w:lang w:eastAsia="en-US"/>
        </w:rPr>
        <w:t xml:space="preserve"> exactă la care se va deschide sesiunea de depunere a proiectelor va fi comunicată prin anunțul de deschidere a sesiunii, </w:t>
      </w:r>
      <w:r w:rsidR="00E34B46">
        <w:rPr>
          <w:szCs w:val="24"/>
          <w:lang w:eastAsia="en-US"/>
        </w:rPr>
        <w:t>î</w:t>
      </w:r>
      <w:r w:rsidR="00D12095">
        <w:rPr>
          <w:szCs w:val="24"/>
          <w:lang w:eastAsia="en-US"/>
        </w:rPr>
        <w:t>nsă aceasta nu poate depăși 3</w:t>
      </w:r>
      <w:r w:rsidR="00BE4157">
        <w:rPr>
          <w:szCs w:val="24"/>
          <w:lang w:eastAsia="en-US"/>
        </w:rPr>
        <w:t>1</w:t>
      </w:r>
      <w:r w:rsidR="00D12095">
        <w:rPr>
          <w:szCs w:val="24"/>
          <w:lang w:eastAsia="en-US"/>
        </w:rPr>
        <w:t xml:space="preserve"> martie 2023. </w:t>
      </w:r>
    </w:p>
    <w:p w14:paraId="7C621DD0" w14:textId="09DBF9FA" w:rsidR="00CE1326" w:rsidRPr="00DD5A60" w:rsidRDefault="008164C1">
      <w:pPr>
        <w:pStyle w:val="ListParagraph"/>
        <w:numPr>
          <w:ilvl w:val="1"/>
          <w:numId w:val="2"/>
        </w:numPr>
        <w:spacing w:after="0"/>
        <w:rPr>
          <w:szCs w:val="24"/>
          <w:lang w:eastAsia="en-US"/>
        </w:rPr>
      </w:pPr>
      <w:r w:rsidRPr="00DD5A60">
        <w:rPr>
          <w:szCs w:val="24"/>
          <w:lang w:eastAsia="en-US"/>
        </w:rPr>
        <w:t>Data și ora de închidere a depunerii de proiecte:</w:t>
      </w:r>
      <w:r w:rsidR="007D1798" w:rsidRPr="00DD5A60">
        <w:rPr>
          <w:szCs w:val="24"/>
          <w:lang w:eastAsia="en-US"/>
        </w:rPr>
        <w:t xml:space="preserve"> </w:t>
      </w:r>
      <w:r w:rsidR="00B27622" w:rsidRPr="00DD5A60">
        <w:rPr>
          <w:szCs w:val="24"/>
          <w:lang w:eastAsia="en-US"/>
        </w:rPr>
        <w:t>29 februarie 2024</w:t>
      </w:r>
      <w:r w:rsidR="007D6F5A" w:rsidRPr="00DD5A60">
        <w:rPr>
          <w:szCs w:val="24"/>
          <w:lang w:eastAsia="en-US"/>
        </w:rPr>
        <w:t>, ora</w:t>
      </w:r>
      <w:r w:rsidR="00B27622" w:rsidRPr="00DD5A60">
        <w:rPr>
          <w:szCs w:val="24"/>
          <w:lang w:eastAsia="en-US"/>
        </w:rPr>
        <w:t xml:space="preserve"> 23:59</w:t>
      </w:r>
      <w:r w:rsidR="00D12095">
        <w:rPr>
          <w:szCs w:val="24"/>
          <w:lang w:eastAsia="en-US"/>
        </w:rPr>
        <w:t xml:space="preserve">. </w:t>
      </w:r>
    </w:p>
    <w:bookmarkEnd w:id="37"/>
    <w:p w14:paraId="43295F0A" w14:textId="77777777" w:rsidR="00CE1326" w:rsidRPr="00DD5A60" w:rsidRDefault="00CE1326">
      <w:pPr>
        <w:pStyle w:val="ListParagraph"/>
        <w:spacing w:after="0"/>
        <w:ind w:left="1494"/>
        <w:rPr>
          <w:szCs w:val="24"/>
          <w:lang w:eastAsia="en-US"/>
        </w:rPr>
      </w:pPr>
    </w:p>
    <w:p w14:paraId="2F8B8DA3" w14:textId="77777777" w:rsidR="00CE1326" w:rsidRPr="00DD5A60" w:rsidRDefault="008164C1">
      <w:pPr>
        <w:pStyle w:val="Heading2"/>
        <w:numPr>
          <w:ilvl w:val="0"/>
          <w:numId w:val="17"/>
        </w:numPr>
        <w:tabs>
          <w:tab w:val="left" w:pos="450"/>
          <w:tab w:val="left" w:pos="630"/>
        </w:tabs>
        <w:ind w:left="360"/>
        <w:rPr>
          <w:rFonts w:ascii="Times New Roman" w:hAnsi="Times New Roman" w:cs="Times New Roman"/>
          <w:szCs w:val="24"/>
        </w:rPr>
      </w:pPr>
      <w:bookmarkStart w:id="38" w:name="_Toc124681215"/>
      <w:r w:rsidRPr="00DD5A60">
        <w:rPr>
          <w:rFonts w:ascii="Times New Roman" w:hAnsi="Times New Roman" w:cs="Times New Roman"/>
          <w:szCs w:val="24"/>
        </w:rPr>
        <w:lastRenderedPageBreak/>
        <w:t>Activități sprijinite în cadrul investiției</w:t>
      </w:r>
      <w:bookmarkEnd w:id="38"/>
      <w:r w:rsidRPr="00DD5A60">
        <w:rPr>
          <w:rFonts w:ascii="Times New Roman" w:hAnsi="Times New Roman" w:cs="Times New Roman"/>
          <w:szCs w:val="24"/>
        </w:rPr>
        <w:t xml:space="preserve"> </w:t>
      </w:r>
    </w:p>
    <w:p w14:paraId="17C57C63" w14:textId="5D45A47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intermediul acestei investiții sunt vizate activități/acțiuni specifice</w:t>
      </w:r>
      <w:r w:rsidR="005F270A" w:rsidRPr="00DD5A60">
        <w:rPr>
          <w:rFonts w:ascii="Times New Roman" w:hAnsi="Times New Roman" w:cs="Times New Roman"/>
          <w:sz w:val="24"/>
          <w:szCs w:val="24"/>
          <w:lang w:eastAsia="en-US"/>
        </w:rPr>
        <w:t xml:space="preserve"> pentru</w:t>
      </w:r>
      <w:r w:rsidRPr="00DD5A60">
        <w:rPr>
          <w:rFonts w:ascii="Times New Roman" w:hAnsi="Times New Roman" w:cs="Times New Roman"/>
          <w:sz w:val="24"/>
          <w:szCs w:val="24"/>
          <w:lang w:eastAsia="en-US"/>
        </w:rPr>
        <w:t xml:space="preserve"> înființ</w:t>
      </w:r>
      <w:r w:rsidR="005F270A" w:rsidRPr="00DD5A60">
        <w:rPr>
          <w:rFonts w:ascii="Times New Roman" w:hAnsi="Times New Roman" w:cs="Times New Roman"/>
          <w:sz w:val="24"/>
          <w:szCs w:val="24"/>
          <w:lang w:eastAsia="en-US"/>
        </w:rPr>
        <w:t>area/ dezvoltarea/modernizarea</w:t>
      </w:r>
      <w:r w:rsidRPr="00DD5A60">
        <w:rPr>
          <w:rFonts w:ascii="Times New Roman" w:hAnsi="Times New Roman" w:cs="Times New Roman"/>
          <w:sz w:val="24"/>
          <w:szCs w:val="24"/>
          <w:lang w:eastAsia="en-US"/>
        </w:rPr>
        <w:t xml:space="preserve"> </w:t>
      </w:r>
      <w:r w:rsidR="005F270A" w:rsidRPr="00DD5A60">
        <w:rPr>
          <w:rFonts w:ascii="Times New Roman" w:hAnsi="Times New Roman" w:cs="Times New Roman"/>
          <w:sz w:val="24"/>
          <w:szCs w:val="24"/>
          <w:lang w:eastAsia="en-US"/>
        </w:rPr>
        <w:t>capacităților de producție a puieților forestieri, precum și pentru producerea, prelucrarea și condiționarea semințelor forestiere.</w:t>
      </w:r>
    </w:p>
    <w:p w14:paraId="0E419119"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Activitățile sunt eligibile doar dacă sunt respectate toate criteriile de eligibilitate prevăzute în prezentul ghid. </w:t>
      </w:r>
    </w:p>
    <w:p w14:paraId="0468293A" w14:textId="77777777" w:rsidR="00CE1326" w:rsidRPr="00DD5A60" w:rsidRDefault="008164C1">
      <w:pPr>
        <w:pStyle w:val="Heading2"/>
        <w:numPr>
          <w:ilvl w:val="0"/>
          <w:numId w:val="17"/>
        </w:numPr>
        <w:ind w:left="360"/>
        <w:rPr>
          <w:rFonts w:ascii="Times New Roman" w:hAnsi="Times New Roman" w:cs="Times New Roman"/>
          <w:szCs w:val="24"/>
        </w:rPr>
      </w:pPr>
      <w:bookmarkStart w:id="39" w:name="_Toc124681216"/>
      <w:r w:rsidRPr="00DD5A60">
        <w:rPr>
          <w:rFonts w:ascii="Times New Roman" w:hAnsi="Times New Roman" w:cs="Times New Roman"/>
          <w:szCs w:val="24"/>
        </w:rPr>
        <w:t>Tipuri de solicitanți</w:t>
      </w:r>
      <w:bookmarkEnd w:id="39"/>
    </w:p>
    <w:p w14:paraId="0DA9E179" w14:textId="022BD38F" w:rsidR="00D03CA4" w:rsidRPr="00DD5A60" w:rsidRDefault="00DD5A60" w:rsidP="00D03CA4">
      <w:pPr>
        <w:suppressAutoHyphens/>
        <w:spacing w:before="240" w:after="0" w:line="276" w:lineRule="auto"/>
        <w:jc w:val="both"/>
        <w:rPr>
          <w:rFonts w:ascii="Times New Roman" w:eastAsia="Arial" w:hAnsi="Times New Roman" w:cs="Times New Roman"/>
          <w:bCs/>
          <w:sz w:val="24"/>
          <w:szCs w:val="24"/>
          <w:lang w:eastAsia="ar-SA"/>
        </w:rPr>
      </w:pPr>
      <w:bookmarkStart w:id="40" w:name="_Hlk127438667"/>
      <w:r>
        <w:rPr>
          <w:rFonts w:ascii="Times New Roman" w:eastAsia="Arial" w:hAnsi="Times New Roman" w:cs="Times New Roman"/>
          <w:bCs/>
          <w:sz w:val="24"/>
          <w:szCs w:val="24"/>
          <w:lang w:eastAsia="ar-SA"/>
        </w:rPr>
        <w:t>Solicitant de finanțare</w:t>
      </w:r>
      <w:r w:rsidR="00D03CA4" w:rsidRPr="00DD5A60">
        <w:rPr>
          <w:rFonts w:ascii="Times New Roman" w:eastAsia="Arial" w:hAnsi="Times New Roman" w:cs="Times New Roman"/>
          <w:bCs/>
          <w:sz w:val="24"/>
          <w:szCs w:val="24"/>
          <w:lang w:eastAsia="ar-SA"/>
        </w:rPr>
        <w:t xml:space="preserve"> poate fi orice deținător public </w:t>
      </w:r>
      <w:r w:rsidR="006461DC">
        <w:rPr>
          <w:rFonts w:ascii="Times New Roman" w:eastAsia="Arial" w:hAnsi="Times New Roman" w:cs="Times New Roman"/>
          <w:bCs/>
          <w:sz w:val="24"/>
          <w:szCs w:val="24"/>
          <w:lang w:eastAsia="ar-SA"/>
        </w:rPr>
        <w:t>sau</w:t>
      </w:r>
      <w:r w:rsidR="00D03CA4" w:rsidRPr="00DD5A60">
        <w:rPr>
          <w:rFonts w:ascii="Times New Roman" w:eastAsia="Arial" w:hAnsi="Times New Roman" w:cs="Times New Roman"/>
          <w:bCs/>
          <w:sz w:val="24"/>
          <w:szCs w:val="24"/>
          <w:lang w:eastAsia="ar-SA"/>
        </w:rPr>
        <w:t xml:space="preserve"> privat de pădur</w:t>
      </w:r>
      <w:r w:rsidR="006461DC">
        <w:rPr>
          <w:rFonts w:ascii="Times New Roman" w:eastAsia="Arial" w:hAnsi="Times New Roman" w:cs="Times New Roman"/>
          <w:bCs/>
          <w:sz w:val="24"/>
          <w:szCs w:val="24"/>
          <w:lang w:eastAsia="ar-SA"/>
        </w:rPr>
        <w:t>e,</w:t>
      </w:r>
      <w:r w:rsidR="00D03CA4" w:rsidRPr="00DD5A60">
        <w:rPr>
          <w:rFonts w:ascii="Times New Roman" w:eastAsia="Arial" w:hAnsi="Times New Roman" w:cs="Times New Roman"/>
          <w:bCs/>
          <w:sz w:val="24"/>
          <w:szCs w:val="24"/>
          <w:lang w:eastAsia="ar-SA"/>
        </w:rPr>
        <w:t xml:space="preserve"> autoriza</w:t>
      </w:r>
      <w:r w:rsidR="006461DC">
        <w:rPr>
          <w:rFonts w:ascii="Times New Roman" w:eastAsia="Arial" w:hAnsi="Times New Roman" w:cs="Times New Roman"/>
          <w:bCs/>
          <w:sz w:val="24"/>
          <w:szCs w:val="24"/>
          <w:lang w:eastAsia="ar-SA"/>
        </w:rPr>
        <w:t>t pentru producerea</w:t>
      </w:r>
      <w:r w:rsidR="00D03CA4" w:rsidRPr="00DD5A60">
        <w:rPr>
          <w:rFonts w:ascii="Times New Roman" w:eastAsia="Arial" w:hAnsi="Times New Roman" w:cs="Times New Roman"/>
          <w:bCs/>
          <w:sz w:val="24"/>
          <w:szCs w:val="24"/>
          <w:lang w:eastAsia="ar-SA"/>
        </w:rPr>
        <w:t xml:space="preserve"> de material forestier de reproducere</w:t>
      </w:r>
      <w:r w:rsidR="006461DC">
        <w:rPr>
          <w:rFonts w:ascii="Times New Roman" w:eastAsia="Arial" w:hAnsi="Times New Roman" w:cs="Times New Roman"/>
          <w:bCs/>
          <w:sz w:val="24"/>
          <w:szCs w:val="24"/>
          <w:lang w:eastAsia="ar-SA"/>
        </w:rPr>
        <w:t>, denumit în continuare</w:t>
      </w:r>
      <w:r w:rsidR="00D03CA4" w:rsidRPr="00DD5A60">
        <w:rPr>
          <w:rFonts w:ascii="Times New Roman" w:eastAsia="Arial" w:hAnsi="Times New Roman" w:cs="Times New Roman"/>
          <w:bCs/>
          <w:sz w:val="24"/>
          <w:szCs w:val="24"/>
          <w:lang w:eastAsia="ar-SA"/>
        </w:rPr>
        <w:t xml:space="preserve"> (MFR)</w:t>
      </w:r>
      <w:r w:rsidR="006461DC">
        <w:rPr>
          <w:rFonts w:ascii="Times New Roman" w:eastAsia="Arial" w:hAnsi="Times New Roman" w:cs="Times New Roman"/>
          <w:bCs/>
          <w:sz w:val="24"/>
          <w:szCs w:val="24"/>
          <w:lang w:eastAsia="ar-SA"/>
        </w:rPr>
        <w:t xml:space="preserve"> ori producător autorizat de MFR, indiferent de mărimea sa.</w:t>
      </w:r>
    </w:p>
    <w:p w14:paraId="16718C2A" w14:textId="10910C41" w:rsidR="00A45554" w:rsidRPr="004D74F8" w:rsidRDefault="00A45554" w:rsidP="00CB4809">
      <w:pPr>
        <w:suppressAutoHyphens/>
        <w:spacing w:before="240" w:after="0" w:line="276" w:lineRule="auto"/>
        <w:jc w:val="both"/>
        <w:rPr>
          <w:rFonts w:eastAsia="Arial"/>
          <w:bCs/>
          <w:szCs w:val="24"/>
          <w:lang w:eastAsia="ar-SA"/>
        </w:rPr>
      </w:pPr>
      <w:r w:rsidRPr="00A45554">
        <w:rPr>
          <w:rFonts w:ascii="Times New Roman" w:eastAsia="Arial" w:hAnsi="Times New Roman" w:cs="Times New Roman"/>
          <w:bCs/>
          <w:sz w:val="24"/>
          <w:szCs w:val="24"/>
          <w:lang w:eastAsia="ar-SA"/>
        </w:rPr>
        <w:t>În categoria deținătorilor publici de păduri sunt incluse: Regia Națională a Pădurilor – Romsilva, Institutul Național de Cercetare-Dezvoltare în Silvicultură „Marin Drăcea”, Regia Autonomă ”Administrația Patrimoniului Protocolului de Stat”, unitățile administrativ-teritoriale (comune, orașe, municipii, județ) și alte persoane juridice de drept public</w:t>
      </w:r>
      <w:r w:rsidR="008A37F1">
        <w:rPr>
          <w:rFonts w:ascii="Times New Roman" w:eastAsia="Arial" w:hAnsi="Times New Roman" w:cs="Times New Roman"/>
          <w:bCs/>
          <w:sz w:val="24"/>
          <w:szCs w:val="24"/>
          <w:lang w:eastAsia="ar-SA"/>
        </w:rPr>
        <w:t>.</w:t>
      </w:r>
    </w:p>
    <w:p w14:paraId="35AE1816" w14:textId="79F5F1BF" w:rsidR="00A45554" w:rsidRPr="004D74F8" w:rsidRDefault="00A45554" w:rsidP="00CB4809">
      <w:pPr>
        <w:suppressAutoHyphens/>
        <w:spacing w:before="240" w:after="0" w:line="276" w:lineRule="auto"/>
        <w:jc w:val="both"/>
        <w:rPr>
          <w:rFonts w:eastAsia="Arial"/>
          <w:bCs/>
          <w:szCs w:val="24"/>
          <w:lang w:eastAsia="ar-SA"/>
        </w:rPr>
      </w:pPr>
      <w:r w:rsidRPr="00A45554">
        <w:rPr>
          <w:rFonts w:ascii="Times New Roman" w:eastAsia="Arial" w:hAnsi="Times New Roman" w:cs="Times New Roman"/>
          <w:bCs/>
          <w:sz w:val="24"/>
          <w:szCs w:val="24"/>
          <w:lang w:eastAsia="ar-SA"/>
        </w:rPr>
        <w:t>În categoria deținătorilor privați de păduri sunt incluse: persoanele fizice</w:t>
      </w:r>
      <w:r w:rsidR="006461DC">
        <w:rPr>
          <w:rFonts w:ascii="Times New Roman" w:eastAsia="Arial" w:hAnsi="Times New Roman" w:cs="Times New Roman"/>
          <w:bCs/>
          <w:sz w:val="24"/>
          <w:szCs w:val="24"/>
          <w:lang w:eastAsia="ar-SA"/>
        </w:rPr>
        <w:t xml:space="preserve"> autorizate</w:t>
      </w:r>
      <w:r w:rsidRPr="00A45554">
        <w:rPr>
          <w:rFonts w:ascii="Times New Roman" w:eastAsia="Arial" w:hAnsi="Times New Roman" w:cs="Times New Roman"/>
          <w:bCs/>
          <w:sz w:val="24"/>
          <w:szCs w:val="24"/>
          <w:lang w:eastAsia="ar-SA"/>
        </w:rPr>
        <w:t>, societățile comerciale, asociațiile și fundațiile, alte persoane juridice de drept privat</w:t>
      </w:r>
      <w:r w:rsidR="008A37F1">
        <w:rPr>
          <w:rFonts w:ascii="Times New Roman" w:eastAsia="Arial" w:hAnsi="Times New Roman" w:cs="Times New Roman"/>
          <w:bCs/>
          <w:sz w:val="24"/>
          <w:szCs w:val="24"/>
          <w:lang w:eastAsia="ar-SA"/>
        </w:rPr>
        <w:t>.</w:t>
      </w:r>
    </w:p>
    <w:p w14:paraId="0EEE3416" w14:textId="1406D3BF" w:rsidR="0032365A" w:rsidRPr="004D74F8" w:rsidRDefault="0032365A" w:rsidP="00CB4809">
      <w:pPr>
        <w:suppressAutoHyphens/>
        <w:spacing w:before="240" w:after="0" w:line="276" w:lineRule="auto"/>
        <w:jc w:val="both"/>
        <w:rPr>
          <w:rFonts w:eastAsia="Arial"/>
          <w:bCs/>
          <w:szCs w:val="24"/>
          <w:lang w:eastAsia="ar-SA"/>
        </w:rPr>
      </w:pPr>
      <w:r w:rsidRPr="004D74F8">
        <w:rPr>
          <w:rFonts w:ascii="Times New Roman" w:eastAsia="Arial" w:hAnsi="Times New Roman" w:cs="Times New Roman"/>
          <w:bCs/>
          <w:sz w:val="24"/>
          <w:szCs w:val="24"/>
          <w:lang w:eastAsia="ar-SA"/>
        </w:rPr>
        <w:t>Producătorii autorizați de MFR sunt persoanele fizice și persoanele juridice care dețin o autorizație emisă de către Comisia de autorizare din cadrul MMAP, în temeiul prevederilor Ordinului nr. 6</w:t>
      </w:r>
      <w:r w:rsidR="00A45554">
        <w:rPr>
          <w:rFonts w:ascii="Times New Roman" w:eastAsia="Arial" w:hAnsi="Times New Roman" w:cs="Times New Roman"/>
          <w:bCs/>
          <w:sz w:val="24"/>
          <w:szCs w:val="24"/>
          <w:lang w:eastAsia="ar-SA"/>
        </w:rPr>
        <w:t>7</w:t>
      </w:r>
      <w:r w:rsidRPr="004D74F8">
        <w:rPr>
          <w:rFonts w:ascii="Times New Roman" w:eastAsia="Arial" w:hAnsi="Times New Roman" w:cs="Times New Roman"/>
          <w:bCs/>
          <w:sz w:val="24"/>
          <w:szCs w:val="24"/>
          <w:lang w:eastAsia="ar-SA"/>
        </w:rPr>
        <w:t>6/2004</w:t>
      </w:r>
      <w:r w:rsidR="00A45554">
        <w:rPr>
          <w:rFonts w:ascii="Times New Roman" w:eastAsia="Arial" w:hAnsi="Times New Roman" w:cs="Times New Roman"/>
          <w:bCs/>
          <w:sz w:val="24"/>
          <w:szCs w:val="24"/>
          <w:lang w:eastAsia="ar-SA"/>
        </w:rPr>
        <w:t xml:space="preserve"> </w:t>
      </w:r>
      <w:r w:rsidR="00A45554" w:rsidRPr="00A45554">
        <w:rPr>
          <w:rFonts w:ascii="Times New Roman" w:eastAsia="Arial" w:hAnsi="Times New Roman" w:cs="Times New Roman"/>
          <w:bCs/>
          <w:sz w:val="24"/>
          <w:szCs w:val="24"/>
          <w:lang w:eastAsia="ar-SA"/>
        </w:rPr>
        <w:t>pentru aprobarea Metodologiei de autorizare a producătorului de material forestier de reproducere</w:t>
      </w:r>
      <w:r w:rsidR="00A45554">
        <w:rPr>
          <w:rFonts w:ascii="Times New Roman" w:eastAsia="Arial" w:hAnsi="Times New Roman" w:cs="Times New Roman"/>
          <w:bCs/>
          <w:sz w:val="24"/>
          <w:szCs w:val="24"/>
          <w:lang w:eastAsia="ar-SA"/>
        </w:rPr>
        <w:t>.</w:t>
      </w:r>
    </w:p>
    <w:p w14:paraId="1675220C" w14:textId="77777777" w:rsidR="00CE1326" w:rsidRPr="00DD5A60" w:rsidRDefault="008164C1">
      <w:pPr>
        <w:pStyle w:val="Heading2"/>
        <w:numPr>
          <w:ilvl w:val="0"/>
          <w:numId w:val="17"/>
        </w:numPr>
        <w:ind w:left="360"/>
        <w:rPr>
          <w:rFonts w:ascii="Times New Roman" w:hAnsi="Times New Roman" w:cs="Times New Roman"/>
          <w:szCs w:val="24"/>
        </w:rPr>
      </w:pPr>
      <w:bookmarkStart w:id="41" w:name="_Toc124681217"/>
      <w:bookmarkEnd w:id="40"/>
      <w:r w:rsidRPr="00DD5A60">
        <w:rPr>
          <w:rFonts w:ascii="Times New Roman" w:hAnsi="Times New Roman" w:cs="Times New Roman"/>
          <w:szCs w:val="24"/>
        </w:rPr>
        <w:t>Alocarea apelului de proiecte</w:t>
      </w:r>
      <w:bookmarkEnd w:id="41"/>
      <w:r w:rsidRPr="00DD5A60">
        <w:rPr>
          <w:rFonts w:ascii="Times New Roman" w:hAnsi="Times New Roman" w:cs="Times New Roman"/>
          <w:szCs w:val="24"/>
        </w:rPr>
        <w:t xml:space="preserve"> </w:t>
      </w:r>
    </w:p>
    <w:p w14:paraId="26A7E753"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42" w:name="_Toc104793340"/>
      <w:bookmarkStart w:id="43" w:name="_Toc104797517"/>
      <w:bookmarkStart w:id="44" w:name="_Toc108514180"/>
      <w:bookmarkStart w:id="45" w:name="_Toc111561515"/>
      <w:bookmarkStart w:id="46" w:name="_Toc112918304"/>
      <w:bookmarkStart w:id="47" w:name="_Toc112937494"/>
      <w:bookmarkStart w:id="48" w:name="_Toc113613423"/>
      <w:bookmarkStart w:id="49" w:name="_Toc124681218"/>
      <w:bookmarkEnd w:id="42"/>
      <w:bookmarkEnd w:id="43"/>
      <w:bookmarkEnd w:id="44"/>
      <w:bookmarkEnd w:id="45"/>
      <w:bookmarkEnd w:id="46"/>
      <w:bookmarkEnd w:id="47"/>
      <w:bookmarkEnd w:id="48"/>
      <w:bookmarkEnd w:id="49"/>
    </w:p>
    <w:p w14:paraId="12622123"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50" w:name="_Toc104793341"/>
      <w:bookmarkStart w:id="51" w:name="_Toc104797518"/>
      <w:bookmarkStart w:id="52" w:name="_Toc108514181"/>
      <w:bookmarkStart w:id="53" w:name="_Toc111561516"/>
      <w:bookmarkStart w:id="54" w:name="_Toc112918305"/>
      <w:bookmarkStart w:id="55" w:name="_Toc112937495"/>
      <w:bookmarkStart w:id="56" w:name="_Toc113613424"/>
      <w:bookmarkStart w:id="57" w:name="_Toc124681219"/>
      <w:bookmarkEnd w:id="50"/>
      <w:bookmarkEnd w:id="51"/>
      <w:bookmarkEnd w:id="52"/>
      <w:bookmarkEnd w:id="53"/>
      <w:bookmarkEnd w:id="54"/>
      <w:bookmarkEnd w:id="55"/>
      <w:bookmarkEnd w:id="56"/>
      <w:bookmarkEnd w:id="57"/>
    </w:p>
    <w:p w14:paraId="599E0837"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58" w:name="_Toc104793342"/>
      <w:bookmarkStart w:id="59" w:name="_Toc104797519"/>
      <w:bookmarkStart w:id="60" w:name="_Toc108514182"/>
      <w:bookmarkStart w:id="61" w:name="_Toc111561517"/>
      <w:bookmarkStart w:id="62" w:name="_Toc112918306"/>
      <w:bookmarkStart w:id="63" w:name="_Toc112937496"/>
      <w:bookmarkStart w:id="64" w:name="_Toc113613425"/>
      <w:bookmarkStart w:id="65" w:name="_Toc124681220"/>
      <w:bookmarkEnd w:id="58"/>
      <w:bookmarkEnd w:id="59"/>
      <w:bookmarkEnd w:id="60"/>
      <w:bookmarkEnd w:id="61"/>
      <w:bookmarkEnd w:id="62"/>
      <w:bookmarkEnd w:id="63"/>
      <w:bookmarkEnd w:id="64"/>
      <w:bookmarkEnd w:id="65"/>
    </w:p>
    <w:p w14:paraId="1EAE1148"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66" w:name="_Toc104793493"/>
      <w:bookmarkStart w:id="67" w:name="_Toc104793573"/>
      <w:bookmarkStart w:id="68" w:name="_Toc104797520"/>
      <w:bookmarkStart w:id="69" w:name="_Toc108514183"/>
      <w:bookmarkStart w:id="70" w:name="_Toc111561518"/>
      <w:bookmarkStart w:id="71" w:name="_Toc112918307"/>
      <w:bookmarkStart w:id="72" w:name="_Toc112937497"/>
      <w:bookmarkStart w:id="73" w:name="_Toc113613426"/>
      <w:bookmarkStart w:id="74" w:name="_Toc124681221"/>
      <w:bookmarkEnd w:id="66"/>
      <w:bookmarkEnd w:id="67"/>
      <w:bookmarkEnd w:id="68"/>
      <w:bookmarkEnd w:id="69"/>
      <w:bookmarkEnd w:id="70"/>
      <w:bookmarkEnd w:id="71"/>
      <w:bookmarkEnd w:id="72"/>
      <w:bookmarkEnd w:id="73"/>
      <w:bookmarkEnd w:id="74"/>
    </w:p>
    <w:p w14:paraId="16D9AED5"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75" w:name="_Toc104793494"/>
      <w:bookmarkStart w:id="76" w:name="_Toc104793574"/>
      <w:bookmarkStart w:id="77" w:name="_Toc104797521"/>
      <w:bookmarkStart w:id="78" w:name="_Toc108514184"/>
      <w:bookmarkStart w:id="79" w:name="_Toc111561519"/>
      <w:bookmarkStart w:id="80" w:name="_Toc112918308"/>
      <w:bookmarkStart w:id="81" w:name="_Toc112937498"/>
      <w:bookmarkStart w:id="82" w:name="_Toc113613427"/>
      <w:bookmarkStart w:id="83" w:name="_Toc124681222"/>
      <w:bookmarkEnd w:id="75"/>
      <w:bookmarkEnd w:id="76"/>
      <w:bookmarkEnd w:id="77"/>
      <w:bookmarkEnd w:id="78"/>
      <w:bookmarkEnd w:id="79"/>
      <w:bookmarkEnd w:id="80"/>
      <w:bookmarkEnd w:id="81"/>
      <w:bookmarkEnd w:id="82"/>
      <w:bookmarkEnd w:id="83"/>
    </w:p>
    <w:p w14:paraId="3814D348"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84" w:name="_Toc104793495"/>
      <w:bookmarkStart w:id="85" w:name="_Toc104793575"/>
      <w:bookmarkStart w:id="86" w:name="_Toc104797522"/>
      <w:bookmarkStart w:id="87" w:name="_Toc108514185"/>
      <w:bookmarkStart w:id="88" w:name="_Toc111561520"/>
      <w:bookmarkStart w:id="89" w:name="_Toc112918309"/>
      <w:bookmarkStart w:id="90" w:name="_Toc112937499"/>
      <w:bookmarkStart w:id="91" w:name="_Toc113613428"/>
      <w:bookmarkStart w:id="92" w:name="_Toc124681223"/>
      <w:bookmarkEnd w:id="84"/>
      <w:bookmarkEnd w:id="85"/>
      <w:bookmarkEnd w:id="86"/>
      <w:bookmarkEnd w:id="87"/>
      <w:bookmarkEnd w:id="88"/>
      <w:bookmarkEnd w:id="89"/>
      <w:bookmarkEnd w:id="90"/>
      <w:bookmarkEnd w:id="91"/>
      <w:bookmarkEnd w:id="92"/>
    </w:p>
    <w:p w14:paraId="11FA49F3" w14:textId="77777777" w:rsidR="00CE1326" w:rsidRPr="00DD5A60" w:rsidRDefault="008164C1" w:rsidP="008C4B04">
      <w:pPr>
        <w:pStyle w:val="Heading3"/>
        <w:numPr>
          <w:ilvl w:val="2"/>
          <w:numId w:val="19"/>
        </w:numPr>
      </w:pPr>
      <w:r w:rsidRPr="00DD5A60">
        <w:t xml:space="preserve">Alocarea financiară totală </w:t>
      </w:r>
    </w:p>
    <w:p w14:paraId="5D176294" w14:textId="0BF55E11" w:rsidR="0032365A" w:rsidRPr="00DD5A60" w:rsidRDefault="008164C1" w:rsidP="0032365A">
      <w:pPr>
        <w:jc w:val="both"/>
        <w:rPr>
          <w:rFonts w:ascii="Times New Roman" w:eastAsia="Calibri" w:hAnsi="Times New Roman" w:cs="Times New Roman"/>
          <w:sz w:val="24"/>
          <w:szCs w:val="24"/>
        </w:rPr>
      </w:pPr>
      <w:r w:rsidRPr="00DD5A60">
        <w:rPr>
          <w:rFonts w:ascii="Times New Roman" w:eastAsia="Calibri" w:hAnsi="Times New Roman" w:cs="Times New Roman"/>
          <w:b/>
          <w:sz w:val="24"/>
          <w:szCs w:val="24"/>
        </w:rPr>
        <w:t xml:space="preserve">Alocarea financiară </w:t>
      </w:r>
      <w:r w:rsidRPr="00DD5A60">
        <w:rPr>
          <w:rFonts w:ascii="Times New Roman" w:eastAsia="Calibri" w:hAnsi="Times New Roman" w:cs="Times New Roman"/>
          <w:sz w:val="24"/>
          <w:szCs w:val="24"/>
        </w:rPr>
        <w:t>acordată prin PNRR</w:t>
      </w:r>
      <w:r w:rsidR="0032365A" w:rsidRPr="00DD5A60">
        <w:rPr>
          <w:rFonts w:ascii="Times New Roman" w:eastAsia="Calibri" w:hAnsi="Times New Roman" w:cs="Times New Roman"/>
          <w:sz w:val="24"/>
          <w:szCs w:val="24"/>
        </w:rPr>
        <w:t>,</w:t>
      </w:r>
      <w:r w:rsidRPr="00DD5A60">
        <w:rPr>
          <w:rFonts w:ascii="Times New Roman" w:eastAsia="Calibri" w:hAnsi="Times New Roman" w:cs="Times New Roman"/>
          <w:sz w:val="24"/>
          <w:szCs w:val="24"/>
        </w:rPr>
        <w:t xml:space="preserve"> pentru</w:t>
      </w:r>
      <w:r w:rsidR="0032365A" w:rsidRPr="00DD5A60">
        <w:rPr>
          <w:rFonts w:ascii="Times New Roman" w:eastAsia="Calibri" w:hAnsi="Times New Roman" w:cs="Times New Roman"/>
          <w:sz w:val="24"/>
          <w:szCs w:val="24"/>
        </w:rPr>
        <w:t xml:space="preserve"> investiții în pepiniere și tehnologii moderne de producere a puieților forestieri, în capacități de condiționare a semințelor forestiere și în realizarea de plantaje forestiere în cadrul </w:t>
      </w:r>
      <w:r w:rsidR="006F05A9" w:rsidRPr="00DD5A60">
        <w:rPr>
          <w:rFonts w:ascii="Times New Roman" w:eastAsia="Calibri" w:hAnsi="Times New Roman" w:cs="Times New Roman"/>
          <w:sz w:val="24"/>
          <w:szCs w:val="24"/>
        </w:rPr>
        <w:t>Investiției</w:t>
      </w:r>
      <w:r w:rsidR="0032365A" w:rsidRPr="00DD5A60">
        <w:rPr>
          <w:rFonts w:ascii="Times New Roman" w:eastAsia="Calibri" w:hAnsi="Times New Roman" w:cs="Times New Roman"/>
          <w:sz w:val="24"/>
          <w:szCs w:val="24"/>
        </w:rPr>
        <w:t xml:space="preserve"> I2</w:t>
      </w:r>
      <w:r w:rsidR="00B27622" w:rsidRPr="00DD5A60">
        <w:rPr>
          <w:rFonts w:ascii="Times New Roman" w:eastAsia="Calibri" w:hAnsi="Times New Roman" w:cs="Times New Roman"/>
          <w:sz w:val="24"/>
          <w:szCs w:val="24"/>
        </w:rPr>
        <w:t xml:space="preserve"> </w:t>
      </w:r>
      <w:r w:rsidR="0032365A" w:rsidRPr="00DD5A60">
        <w:rPr>
          <w:rFonts w:ascii="Times New Roman" w:eastAsia="Calibri" w:hAnsi="Times New Roman" w:cs="Times New Roman"/>
          <w:sz w:val="24"/>
          <w:szCs w:val="24"/>
        </w:rPr>
        <w:t>-</w:t>
      </w:r>
      <w:r w:rsidR="00B27622" w:rsidRPr="00DD5A60">
        <w:rPr>
          <w:rFonts w:ascii="Times New Roman" w:eastAsia="Calibri" w:hAnsi="Times New Roman" w:cs="Times New Roman"/>
          <w:sz w:val="24"/>
          <w:szCs w:val="24"/>
        </w:rPr>
        <w:t xml:space="preserve"> </w:t>
      </w:r>
      <w:r w:rsidR="0032365A" w:rsidRPr="00DD5A60">
        <w:rPr>
          <w:rFonts w:ascii="Times New Roman" w:eastAsia="Calibri" w:hAnsi="Times New Roman" w:cs="Times New Roman"/>
          <w:sz w:val="24"/>
          <w:szCs w:val="24"/>
        </w:rPr>
        <w:t>Subinvestiția C2/S/I.2.</w:t>
      </w:r>
      <w:r w:rsidR="0087314C">
        <w:rPr>
          <w:rFonts w:ascii="Times New Roman" w:eastAsia="Calibri" w:hAnsi="Times New Roman" w:cs="Times New Roman"/>
          <w:sz w:val="24"/>
          <w:szCs w:val="24"/>
        </w:rPr>
        <w:t>A</w:t>
      </w:r>
      <w:r w:rsidR="0032365A" w:rsidRPr="00DD5A60">
        <w:rPr>
          <w:rFonts w:ascii="Times New Roman" w:eastAsia="Calibri" w:hAnsi="Times New Roman" w:cs="Times New Roman"/>
          <w:sz w:val="24"/>
          <w:szCs w:val="24"/>
        </w:rPr>
        <w:t xml:space="preserve"> în cadrul prezentului Ghid specific este de </w:t>
      </w:r>
      <w:r w:rsidR="0087314C">
        <w:rPr>
          <w:rFonts w:ascii="Times New Roman" w:eastAsia="Calibri" w:hAnsi="Times New Roman" w:cs="Times New Roman"/>
          <w:b/>
          <w:bCs/>
          <w:sz w:val="24"/>
          <w:szCs w:val="24"/>
          <w:u w:val="single"/>
        </w:rPr>
        <w:t>32</w:t>
      </w:r>
      <w:r w:rsidR="0032365A" w:rsidRPr="00DD5A60">
        <w:rPr>
          <w:rFonts w:ascii="Times New Roman" w:eastAsia="Calibri" w:hAnsi="Times New Roman" w:cs="Times New Roman"/>
          <w:b/>
          <w:bCs/>
          <w:sz w:val="24"/>
          <w:szCs w:val="24"/>
          <w:u w:val="single"/>
        </w:rPr>
        <w:t xml:space="preserve"> milioane euro, care reprezintă</w:t>
      </w:r>
      <w:r w:rsidR="0032365A" w:rsidRPr="00DD5A60">
        <w:rPr>
          <w:rFonts w:ascii="Times New Roman" w:eastAsia="Calibri" w:hAnsi="Times New Roman" w:cs="Times New Roman"/>
          <w:b/>
          <w:sz w:val="24"/>
          <w:szCs w:val="24"/>
          <w:u w:val="single"/>
        </w:rPr>
        <w:t xml:space="preserve"> echivalentul a </w:t>
      </w:r>
      <w:r w:rsidR="0087314C">
        <w:rPr>
          <w:rFonts w:ascii="Times New Roman" w:eastAsia="Calibri" w:hAnsi="Times New Roman" w:cs="Times New Roman"/>
          <w:b/>
          <w:sz w:val="24"/>
          <w:szCs w:val="24"/>
          <w:u w:val="single"/>
        </w:rPr>
        <w:t>157.404.800</w:t>
      </w:r>
      <w:r w:rsidR="0032365A" w:rsidRPr="00DD5A60">
        <w:rPr>
          <w:rFonts w:ascii="Times New Roman" w:eastAsia="Calibri" w:hAnsi="Times New Roman" w:cs="Times New Roman"/>
          <w:b/>
          <w:sz w:val="24"/>
          <w:szCs w:val="24"/>
          <w:u w:val="single"/>
        </w:rPr>
        <w:t xml:space="preserve"> lei. </w:t>
      </w:r>
      <w:r w:rsidRPr="00DD5A60">
        <w:rPr>
          <w:rFonts w:ascii="Times New Roman" w:eastAsia="Calibri" w:hAnsi="Times New Roman" w:cs="Times New Roman"/>
          <w:sz w:val="24"/>
          <w:szCs w:val="24"/>
        </w:rPr>
        <w:t xml:space="preserve"> </w:t>
      </w:r>
    </w:p>
    <w:p w14:paraId="13E0FE64" w14:textId="62BEED92" w:rsidR="00D908C8" w:rsidRPr="00DD5A60" w:rsidRDefault="00D908C8">
      <w:pPr>
        <w:jc w:val="both"/>
        <w:rPr>
          <w:rFonts w:ascii="Times New Roman" w:eastAsia="Calibri" w:hAnsi="Times New Roman" w:cs="Times New Roman"/>
          <w:b/>
          <w:sz w:val="24"/>
          <w:szCs w:val="24"/>
        </w:rPr>
      </w:pPr>
      <w:r w:rsidRPr="00DD5A60">
        <w:rPr>
          <w:rFonts w:ascii="Times New Roman" w:eastAsia="Calibri" w:hAnsi="Times New Roman" w:cs="Times New Roman"/>
          <w:b/>
          <w:sz w:val="24"/>
          <w:szCs w:val="24"/>
        </w:rPr>
        <w:t xml:space="preserve">Cursul valutar utilizat este cursul InforEuro aferent lunii </w:t>
      </w:r>
      <w:r w:rsidR="00B27622" w:rsidRPr="00DD5A60">
        <w:rPr>
          <w:rFonts w:ascii="Times New Roman" w:eastAsia="Calibri" w:hAnsi="Times New Roman" w:cs="Times New Roman"/>
          <w:b/>
          <w:sz w:val="24"/>
          <w:szCs w:val="24"/>
        </w:rPr>
        <w:t>noiembrie</w:t>
      </w:r>
      <w:r w:rsidRPr="00DD5A60">
        <w:rPr>
          <w:rFonts w:ascii="Times New Roman" w:eastAsia="Calibri" w:hAnsi="Times New Roman" w:cs="Times New Roman"/>
          <w:b/>
          <w:sz w:val="24"/>
          <w:szCs w:val="24"/>
        </w:rPr>
        <w:t xml:space="preserve"> 202</w:t>
      </w:r>
      <w:r w:rsidR="0032365A" w:rsidRPr="00DD5A60">
        <w:rPr>
          <w:rFonts w:ascii="Times New Roman" w:eastAsia="Calibri" w:hAnsi="Times New Roman" w:cs="Times New Roman"/>
          <w:b/>
          <w:sz w:val="24"/>
          <w:szCs w:val="24"/>
        </w:rPr>
        <w:t>2</w:t>
      </w:r>
      <w:r w:rsidR="00387878" w:rsidRPr="00DD5A60">
        <w:rPr>
          <w:rFonts w:ascii="Times New Roman" w:eastAsia="Calibri" w:hAnsi="Times New Roman" w:cs="Times New Roman"/>
          <w:b/>
          <w:sz w:val="24"/>
          <w:szCs w:val="24"/>
        </w:rPr>
        <w:t xml:space="preserve"> </w:t>
      </w:r>
      <w:r w:rsidRPr="00DD5A60">
        <w:rPr>
          <w:rFonts w:ascii="Times New Roman" w:eastAsia="Calibri" w:hAnsi="Times New Roman" w:cs="Times New Roman"/>
          <w:b/>
          <w:sz w:val="24"/>
          <w:szCs w:val="24"/>
        </w:rPr>
        <w:t>de 1 euro = 4.9</w:t>
      </w:r>
      <w:r w:rsidR="00B27622" w:rsidRPr="00DD5A60">
        <w:rPr>
          <w:rFonts w:ascii="Times New Roman" w:eastAsia="Calibri" w:hAnsi="Times New Roman" w:cs="Times New Roman"/>
          <w:b/>
          <w:sz w:val="24"/>
          <w:szCs w:val="24"/>
        </w:rPr>
        <w:t>189</w:t>
      </w:r>
      <w:r w:rsidRPr="00DD5A60">
        <w:rPr>
          <w:rFonts w:ascii="Times New Roman" w:eastAsia="Calibri" w:hAnsi="Times New Roman" w:cs="Times New Roman"/>
          <w:b/>
          <w:sz w:val="24"/>
          <w:szCs w:val="24"/>
        </w:rPr>
        <w:t xml:space="preserve"> lei, valabil la data de 3</w:t>
      </w:r>
      <w:r w:rsidR="00B27622" w:rsidRPr="00DD5A60">
        <w:rPr>
          <w:rFonts w:ascii="Times New Roman" w:eastAsia="Calibri" w:hAnsi="Times New Roman" w:cs="Times New Roman"/>
          <w:b/>
          <w:sz w:val="24"/>
          <w:szCs w:val="24"/>
        </w:rPr>
        <w:t>0</w:t>
      </w:r>
      <w:r w:rsidRPr="00DD5A60">
        <w:rPr>
          <w:rFonts w:ascii="Times New Roman" w:eastAsia="Calibri" w:hAnsi="Times New Roman" w:cs="Times New Roman"/>
          <w:b/>
          <w:sz w:val="24"/>
          <w:szCs w:val="24"/>
        </w:rPr>
        <w:t>.</w:t>
      </w:r>
      <w:r w:rsidR="00B27622" w:rsidRPr="00DD5A60">
        <w:rPr>
          <w:rFonts w:ascii="Times New Roman" w:eastAsia="Calibri" w:hAnsi="Times New Roman" w:cs="Times New Roman"/>
          <w:b/>
          <w:sz w:val="24"/>
          <w:szCs w:val="24"/>
        </w:rPr>
        <w:t>11</w:t>
      </w:r>
      <w:r w:rsidRPr="00DD5A60">
        <w:rPr>
          <w:rFonts w:ascii="Times New Roman" w:eastAsia="Calibri" w:hAnsi="Times New Roman" w:cs="Times New Roman"/>
          <w:b/>
          <w:sz w:val="24"/>
          <w:szCs w:val="24"/>
        </w:rPr>
        <w:t>.202</w:t>
      </w:r>
      <w:r w:rsidR="004F1136" w:rsidRPr="00DD5A60">
        <w:rPr>
          <w:rFonts w:ascii="Times New Roman" w:eastAsia="Calibri" w:hAnsi="Times New Roman" w:cs="Times New Roman"/>
          <w:b/>
          <w:sz w:val="24"/>
          <w:szCs w:val="24"/>
        </w:rPr>
        <w:t>2</w:t>
      </w:r>
      <w:r w:rsidRPr="00DD5A60">
        <w:rPr>
          <w:rFonts w:ascii="Times New Roman" w:eastAsia="Calibri" w:hAnsi="Times New Roman" w:cs="Times New Roman"/>
          <w:b/>
          <w:sz w:val="24"/>
          <w:szCs w:val="24"/>
        </w:rPr>
        <w:t>.</w:t>
      </w:r>
    </w:p>
    <w:p w14:paraId="398C08FC" w14:textId="77777777" w:rsidR="00CE1326" w:rsidRPr="00DD5A60" w:rsidRDefault="008164C1" w:rsidP="008C4B04">
      <w:pPr>
        <w:pStyle w:val="Heading3"/>
        <w:numPr>
          <w:ilvl w:val="2"/>
          <w:numId w:val="19"/>
        </w:numPr>
      </w:pPr>
      <w:bookmarkStart w:id="93" w:name="_Toc104725384"/>
      <w:bookmarkStart w:id="94" w:name="_Toc104746628"/>
      <w:bookmarkStart w:id="95" w:name="_Toc104746750"/>
      <w:bookmarkStart w:id="96" w:name="_Toc104725385"/>
      <w:bookmarkStart w:id="97" w:name="_Toc104746629"/>
      <w:bookmarkStart w:id="98" w:name="_Toc104746751"/>
      <w:bookmarkEnd w:id="93"/>
      <w:bookmarkEnd w:id="94"/>
      <w:bookmarkEnd w:id="95"/>
      <w:bookmarkEnd w:id="96"/>
      <w:bookmarkEnd w:id="97"/>
      <w:bookmarkEnd w:id="98"/>
      <w:r w:rsidRPr="00DD5A60">
        <w:t xml:space="preserve">Alocare financiară la nivel de proiect </w:t>
      </w:r>
    </w:p>
    <w:p w14:paraId="3524DA47" w14:textId="1ACE7186" w:rsidR="00A80E45" w:rsidRDefault="008164C1" w:rsidP="005F375C">
      <w:pPr>
        <w:pBdr>
          <w:top w:val="nil"/>
          <w:left w:val="nil"/>
          <w:bottom w:val="nil"/>
          <w:right w:val="nil"/>
          <w:between w:val="nil"/>
        </w:pBdr>
        <w:spacing w:before="0" w:after="0"/>
        <w:jc w:val="both"/>
        <w:rPr>
          <w:rFonts w:ascii="Times New Roman" w:hAnsi="Times New Roman" w:cs="Times New Roman"/>
          <w:b/>
          <w:sz w:val="24"/>
          <w:szCs w:val="24"/>
          <w:lang w:eastAsia="en-US"/>
        </w:rPr>
      </w:pPr>
      <w:r w:rsidRPr="00DD5A60">
        <w:rPr>
          <w:rFonts w:ascii="Times New Roman" w:eastAsia="Calibri" w:hAnsi="Times New Roman" w:cs="Times New Roman"/>
          <w:bCs/>
          <w:sz w:val="24"/>
          <w:szCs w:val="24"/>
        </w:rPr>
        <w:t>Valoarea m</w:t>
      </w:r>
      <w:r w:rsidR="00EC1A5E">
        <w:rPr>
          <w:rFonts w:ascii="Times New Roman" w:eastAsia="Calibri" w:hAnsi="Times New Roman" w:cs="Times New Roman"/>
          <w:bCs/>
          <w:sz w:val="24"/>
          <w:szCs w:val="24"/>
        </w:rPr>
        <w:t>inimă</w:t>
      </w:r>
      <w:r w:rsidRPr="00DD5A60">
        <w:rPr>
          <w:rFonts w:ascii="Times New Roman" w:eastAsia="Calibri" w:hAnsi="Times New Roman" w:cs="Times New Roman"/>
          <w:bCs/>
          <w:sz w:val="24"/>
          <w:szCs w:val="24"/>
        </w:rPr>
        <w:t xml:space="preserve"> eligibilă a proiectului corespunde unui</w:t>
      </w:r>
      <w:r w:rsidR="006866E9" w:rsidRPr="00DD5A60">
        <w:rPr>
          <w:rFonts w:ascii="Times New Roman" w:eastAsia="Calibri" w:hAnsi="Times New Roman" w:cs="Times New Roman"/>
          <w:bCs/>
          <w:color w:val="000000"/>
          <w:sz w:val="24"/>
          <w:szCs w:val="24"/>
        </w:rPr>
        <w:t xml:space="preserve"> c</w:t>
      </w:r>
      <w:r w:rsidRPr="00DD5A60">
        <w:rPr>
          <w:rFonts w:ascii="Times New Roman" w:eastAsia="Calibri" w:hAnsi="Times New Roman" w:cs="Times New Roman"/>
          <w:bCs/>
          <w:color w:val="000000"/>
          <w:sz w:val="24"/>
          <w:szCs w:val="24"/>
        </w:rPr>
        <w:t xml:space="preserve">ost de </w:t>
      </w:r>
      <w:r w:rsidR="00EC1A5E">
        <w:rPr>
          <w:rFonts w:ascii="Times New Roman" w:eastAsia="Calibri" w:hAnsi="Times New Roman" w:cs="Times New Roman"/>
          <w:bCs/>
          <w:color w:val="000000"/>
          <w:sz w:val="24"/>
          <w:szCs w:val="24"/>
        </w:rPr>
        <w:t>peste</w:t>
      </w:r>
      <w:r w:rsidRPr="00DD5A60">
        <w:rPr>
          <w:rFonts w:ascii="Times New Roman" w:eastAsia="Calibri" w:hAnsi="Times New Roman" w:cs="Times New Roman"/>
          <w:bCs/>
          <w:color w:val="000000"/>
          <w:sz w:val="24"/>
          <w:szCs w:val="24"/>
        </w:rPr>
        <w:t xml:space="preserve"> </w:t>
      </w:r>
      <w:r w:rsidR="0032365A" w:rsidRPr="00DD5A60">
        <w:rPr>
          <w:rFonts w:ascii="Times New Roman" w:eastAsia="Calibri" w:hAnsi="Times New Roman" w:cs="Times New Roman"/>
          <w:b/>
          <w:color w:val="000000"/>
          <w:sz w:val="24"/>
          <w:szCs w:val="24"/>
        </w:rPr>
        <w:t>200.000</w:t>
      </w:r>
      <w:r w:rsidRPr="00DD5A60">
        <w:rPr>
          <w:rFonts w:ascii="Times New Roman" w:eastAsia="Calibri" w:hAnsi="Times New Roman" w:cs="Times New Roman"/>
          <w:b/>
          <w:color w:val="000000"/>
          <w:sz w:val="24"/>
          <w:szCs w:val="24"/>
        </w:rPr>
        <w:t xml:space="preserve"> euro</w:t>
      </w:r>
      <w:r w:rsidR="000B6CEB" w:rsidRPr="00DD5A60">
        <w:rPr>
          <w:rFonts w:ascii="Times New Roman" w:eastAsia="Calibri" w:hAnsi="Times New Roman" w:cs="Times New Roman"/>
          <w:b/>
          <w:color w:val="000000"/>
          <w:sz w:val="24"/>
          <w:szCs w:val="24"/>
        </w:rPr>
        <w:t xml:space="preserve">, </w:t>
      </w:r>
      <w:r w:rsidR="000B6CEB" w:rsidRPr="00DD5A60">
        <w:rPr>
          <w:rFonts w:ascii="Times New Roman" w:eastAsia="Calibri" w:hAnsi="Times New Roman" w:cs="Times New Roman"/>
          <w:b/>
          <w:sz w:val="24"/>
          <w:szCs w:val="24"/>
        </w:rPr>
        <w:t xml:space="preserve">echivalentul a </w:t>
      </w:r>
      <w:r w:rsidR="00EC1A5E">
        <w:rPr>
          <w:rFonts w:ascii="Times New Roman" w:eastAsia="Calibri" w:hAnsi="Times New Roman" w:cs="Times New Roman"/>
          <w:b/>
          <w:sz w:val="24"/>
          <w:szCs w:val="24"/>
        </w:rPr>
        <w:t xml:space="preserve">peste </w:t>
      </w:r>
      <w:r w:rsidR="004F1136" w:rsidRPr="00DD5A60">
        <w:rPr>
          <w:rFonts w:ascii="Times New Roman" w:eastAsia="Calibri" w:hAnsi="Times New Roman" w:cs="Times New Roman"/>
          <w:b/>
          <w:sz w:val="24"/>
          <w:szCs w:val="24"/>
        </w:rPr>
        <w:t>98</w:t>
      </w:r>
      <w:r w:rsidR="00B27622" w:rsidRPr="00DD5A60">
        <w:rPr>
          <w:rFonts w:ascii="Times New Roman" w:eastAsia="Calibri" w:hAnsi="Times New Roman" w:cs="Times New Roman"/>
          <w:b/>
          <w:sz w:val="24"/>
          <w:szCs w:val="24"/>
        </w:rPr>
        <w:t>3</w:t>
      </w:r>
      <w:r w:rsidR="004F1136" w:rsidRPr="00DD5A60">
        <w:rPr>
          <w:rFonts w:ascii="Times New Roman" w:eastAsia="Calibri" w:hAnsi="Times New Roman" w:cs="Times New Roman"/>
          <w:b/>
          <w:sz w:val="24"/>
          <w:szCs w:val="24"/>
        </w:rPr>
        <w:t>.</w:t>
      </w:r>
      <w:r w:rsidR="00B27622" w:rsidRPr="00DD5A60">
        <w:rPr>
          <w:rFonts w:ascii="Times New Roman" w:eastAsia="Calibri" w:hAnsi="Times New Roman" w:cs="Times New Roman"/>
          <w:b/>
          <w:sz w:val="24"/>
          <w:szCs w:val="24"/>
        </w:rPr>
        <w:t>780</w:t>
      </w:r>
      <w:r w:rsidR="007C57E7" w:rsidRPr="00DD5A60">
        <w:rPr>
          <w:rFonts w:ascii="Times New Roman" w:eastAsia="Calibri" w:hAnsi="Times New Roman" w:cs="Times New Roman"/>
          <w:b/>
          <w:sz w:val="24"/>
          <w:szCs w:val="24"/>
        </w:rPr>
        <w:t xml:space="preserve"> lei, fără TVA</w:t>
      </w:r>
      <w:r w:rsidRPr="00DD5A60">
        <w:rPr>
          <w:rFonts w:ascii="Times New Roman" w:eastAsia="Calibri" w:hAnsi="Times New Roman" w:cs="Times New Roman"/>
          <w:bCs/>
          <w:sz w:val="24"/>
          <w:szCs w:val="24"/>
        </w:rPr>
        <w:t xml:space="preserve">, </w:t>
      </w:r>
      <w:r w:rsidR="00F15B62">
        <w:rPr>
          <w:rFonts w:ascii="Times New Roman" w:eastAsia="Calibri" w:hAnsi="Times New Roman" w:cs="Times New Roman"/>
          <w:bCs/>
          <w:sz w:val="24"/>
          <w:szCs w:val="24"/>
        </w:rPr>
        <w:t xml:space="preserve">iar </w:t>
      </w:r>
      <w:r w:rsidR="00F15B62" w:rsidRPr="00BE4157">
        <w:rPr>
          <w:rFonts w:ascii="Times New Roman" w:eastAsia="Calibri" w:hAnsi="Times New Roman" w:cs="Times New Roman"/>
          <w:b/>
          <w:bCs/>
          <w:sz w:val="24"/>
          <w:szCs w:val="24"/>
        </w:rPr>
        <w:t>valoarea maximă eligibilă este de</w:t>
      </w:r>
      <w:r w:rsidR="008A37F1">
        <w:rPr>
          <w:rFonts w:ascii="Times New Roman" w:eastAsia="Calibri" w:hAnsi="Times New Roman" w:cs="Times New Roman"/>
          <w:b/>
          <w:bCs/>
          <w:sz w:val="24"/>
          <w:szCs w:val="24"/>
        </w:rPr>
        <w:t xml:space="preserve"> cel</w:t>
      </w:r>
      <w:r w:rsidR="00F15B62" w:rsidRPr="00BE4157">
        <w:rPr>
          <w:rFonts w:ascii="Times New Roman" w:eastAsia="Calibri" w:hAnsi="Times New Roman" w:cs="Times New Roman"/>
          <w:b/>
          <w:bCs/>
          <w:sz w:val="24"/>
          <w:szCs w:val="24"/>
        </w:rPr>
        <w:t xml:space="preserve"> mult </w:t>
      </w:r>
      <w:r w:rsidR="00EC1A5E" w:rsidRPr="00BE4157">
        <w:rPr>
          <w:rFonts w:ascii="Times New Roman" w:eastAsia="Calibri" w:hAnsi="Times New Roman" w:cs="Times New Roman"/>
          <w:b/>
          <w:bCs/>
          <w:sz w:val="24"/>
          <w:szCs w:val="24"/>
        </w:rPr>
        <w:t>2.000.000 euro, echivalentul a maxim 9.837.800 lei, fără TVA</w:t>
      </w:r>
      <w:r w:rsidRPr="00DD5A60">
        <w:rPr>
          <w:rFonts w:ascii="Times New Roman" w:hAnsi="Times New Roman" w:cs="Times New Roman"/>
          <w:b/>
          <w:sz w:val="24"/>
          <w:szCs w:val="24"/>
          <w:lang w:eastAsia="en-US"/>
        </w:rPr>
        <w:t>.</w:t>
      </w:r>
    </w:p>
    <w:p w14:paraId="787D7099" w14:textId="38D6667B" w:rsidR="00BE4157" w:rsidRDefault="00BE4157" w:rsidP="005F375C">
      <w:pPr>
        <w:pBdr>
          <w:top w:val="nil"/>
          <w:left w:val="nil"/>
          <w:bottom w:val="nil"/>
          <w:right w:val="nil"/>
          <w:between w:val="nil"/>
        </w:pBdr>
        <w:spacing w:before="0" w:after="0"/>
        <w:jc w:val="both"/>
        <w:rPr>
          <w:rFonts w:ascii="Times New Roman" w:hAnsi="Times New Roman" w:cs="Times New Roman"/>
          <w:b/>
          <w:sz w:val="24"/>
          <w:szCs w:val="24"/>
          <w:lang w:eastAsia="en-US"/>
        </w:rPr>
      </w:pPr>
    </w:p>
    <w:p w14:paraId="14266177" w14:textId="77777777" w:rsidR="00BE4157" w:rsidRPr="00DD5A60" w:rsidRDefault="00BE4157" w:rsidP="005F375C">
      <w:pPr>
        <w:pBdr>
          <w:top w:val="nil"/>
          <w:left w:val="nil"/>
          <w:bottom w:val="nil"/>
          <w:right w:val="nil"/>
          <w:between w:val="nil"/>
        </w:pBdr>
        <w:spacing w:before="0" w:after="0"/>
        <w:jc w:val="both"/>
        <w:rPr>
          <w:rFonts w:ascii="Times New Roman" w:hAnsi="Times New Roman" w:cs="Times New Roman"/>
          <w:bCs/>
          <w:sz w:val="24"/>
          <w:szCs w:val="24"/>
        </w:rPr>
      </w:pPr>
    </w:p>
    <w:p w14:paraId="1343F6DA" w14:textId="77777777" w:rsidR="00EC1A5E" w:rsidRPr="00D04548" w:rsidRDefault="00B61D41" w:rsidP="00B61D41">
      <w:pPr>
        <w:jc w:val="both"/>
        <w:rPr>
          <w:rFonts w:ascii="Times New Roman" w:hAnsi="Times New Roman" w:cs="Times New Roman"/>
          <w:b/>
          <w:sz w:val="24"/>
          <w:szCs w:val="24"/>
          <w:lang w:eastAsia="en-US"/>
        </w:rPr>
      </w:pPr>
      <w:r w:rsidRPr="00D04548">
        <w:rPr>
          <w:rFonts w:ascii="Times New Roman" w:hAnsi="Times New Roman" w:cs="Times New Roman"/>
          <w:b/>
          <w:sz w:val="24"/>
          <w:szCs w:val="24"/>
          <w:lang w:eastAsia="en-US"/>
        </w:rPr>
        <w:lastRenderedPageBreak/>
        <w:t>Rata de finanțare acordată prin PNRR este de</w:t>
      </w:r>
      <w:r w:rsidR="00EC1A5E" w:rsidRPr="00D04548">
        <w:rPr>
          <w:rFonts w:ascii="Times New Roman" w:hAnsi="Times New Roman" w:cs="Times New Roman"/>
          <w:b/>
          <w:sz w:val="24"/>
          <w:szCs w:val="24"/>
          <w:lang w:eastAsia="en-US"/>
        </w:rPr>
        <w:t>:</w:t>
      </w:r>
    </w:p>
    <w:p w14:paraId="7C0F421B" w14:textId="09EC20A9" w:rsidR="00EC1A5E" w:rsidRPr="00712B2C" w:rsidRDefault="00EC1A5E" w:rsidP="00B61D41">
      <w:pPr>
        <w:jc w:val="both"/>
        <w:rPr>
          <w:rFonts w:ascii="Times New Roman" w:hAnsi="Times New Roman" w:cs="Times New Roman"/>
          <w:bCs/>
          <w:sz w:val="24"/>
          <w:szCs w:val="24"/>
          <w:lang w:eastAsia="en-US"/>
        </w:rPr>
      </w:pPr>
      <w:r w:rsidRPr="00BE4157">
        <w:rPr>
          <w:rFonts w:ascii="Times New Roman" w:hAnsi="Times New Roman" w:cs="Times New Roman"/>
          <w:b/>
          <w:sz w:val="24"/>
          <w:szCs w:val="24"/>
          <w:lang w:eastAsia="en-US"/>
        </w:rPr>
        <w:t>-</w:t>
      </w:r>
      <w:r w:rsidR="00B61D41" w:rsidRPr="00BE4157">
        <w:rPr>
          <w:rFonts w:ascii="Times New Roman" w:hAnsi="Times New Roman" w:cs="Times New Roman"/>
          <w:b/>
          <w:sz w:val="24"/>
          <w:szCs w:val="24"/>
          <w:lang w:eastAsia="en-US"/>
        </w:rPr>
        <w:t xml:space="preserve"> </w:t>
      </w:r>
      <w:r w:rsidR="001E6FA8" w:rsidRPr="00712B2C">
        <w:rPr>
          <w:rFonts w:ascii="Times New Roman" w:hAnsi="Times New Roman" w:cs="Times New Roman"/>
          <w:bCs/>
          <w:sz w:val="24"/>
          <w:szCs w:val="24"/>
          <w:lang w:eastAsia="en-US"/>
        </w:rPr>
        <w:t>9</w:t>
      </w:r>
      <w:r w:rsidR="00B61D41" w:rsidRPr="00712B2C">
        <w:rPr>
          <w:rFonts w:ascii="Times New Roman" w:hAnsi="Times New Roman" w:cs="Times New Roman"/>
          <w:bCs/>
          <w:sz w:val="24"/>
          <w:szCs w:val="24"/>
          <w:lang w:eastAsia="en-US"/>
        </w:rPr>
        <w:t>0% din valoarea cheltuielilor eligibile ale proiectului, fără TVA</w:t>
      </w:r>
      <w:r w:rsidRPr="00712B2C">
        <w:rPr>
          <w:rFonts w:ascii="Times New Roman" w:hAnsi="Times New Roman" w:cs="Times New Roman"/>
          <w:bCs/>
          <w:sz w:val="24"/>
          <w:szCs w:val="24"/>
          <w:lang w:eastAsia="en-US"/>
        </w:rPr>
        <w:t>, pentru proiectele ce prevăd costuri de peste 200.000 euro</w:t>
      </w:r>
      <w:r w:rsidR="00D04548">
        <w:rPr>
          <w:rFonts w:ascii="Times New Roman" w:hAnsi="Times New Roman" w:cs="Times New Roman"/>
          <w:bCs/>
          <w:sz w:val="24"/>
          <w:szCs w:val="24"/>
          <w:lang w:eastAsia="en-US"/>
        </w:rPr>
        <w:t>, echivalentul a 983.780 lei</w:t>
      </w:r>
      <w:r w:rsidRPr="00712B2C">
        <w:rPr>
          <w:rFonts w:ascii="Times New Roman" w:hAnsi="Times New Roman" w:cs="Times New Roman"/>
          <w:bCs/>
          <w:sz w:val="24"/>
          <w:szCs w:val="24"/>
          <w:lang w:eastAsia="en-US"/>
        </w:rPr>
        <w:t>, dar nu mai mult de 500.000 euro</w:t>
      </w:r>
      <w:r w:rsidR="00D04548">
        <w:rPr>
          <w:rFonts w:ascii="Times New Roman" w:hAnsi="Times New Roman" w:cs="Times New Roman"/>
          <w:bCs/>
          <w:sz w:val="24"/>
          <w:szCs w:val="24"/>
          <w:lang w:eastAsia="en-US"/>
        </w:rPr>
        <w:t>, echivalentul a 2.459.450 lei</w:t>
      </w:r>
      <w:r w:rsidRPr="00712B2C">
        <w:rPr>
          <w:rFonts w:ascii="Times New Roman" w:hAnsi="Times New Roman" w:cs="Times New Roman"/>
          <w:bCs/>
          <w:sz w:val="24"/>
          <w:szCs w:val="24"/>
          <w:lang w:eastAsia="en-US"/>
        </w:rPr>
        <w:t>;</w:t>
      </w:r>
    </w:p>
    <w:p w14:paraId="3A0AAD31" w14:textId="6A25939E" w:rsidR="00EC1A5E" w:rsidRPr="00712B2C" w:rsidRDefault="00EC1A5E" w:rsidP="00B61D41">
      <w:pPr>
        <w:jc w:val="both"/>
        <w:rPr>
          <w:rFonts w:ascii="Times New Roman" w:hAnsi="Times New Roman" w:cs="Times New Roman"/>
          <w:bCs/>
          <w:sz w:val="24"/>
          <w:szCs w:val="24"/>
          <w:lang w:eastAsia="en-US"/>
        </w:rPr>
      </w:pPr>
      <w:r w:rsidRPr="00712B2C">
        <w:rPr>
          <w:rFonts w:ascii="Times New Roman" w:hAnsi="Times New Roman" w:cs="Times New Roman"/>
          <w:bCs/>
          <w:sz w:val="24"/>
          <w:szCs w:val="24"/>
          <w:lang w:eastAsia="en-US"/>
        </w:rPr>
        <w:t>- 80% din valoarea cheltuielilor eligibile ale proiectului, fără TVA, pentru proiectele ce prevăd costuri de peste 500.000 euro</w:t>
      </w:r>
      <w:r w:rsidR="00D04548">
        <w:rPr>
          <w:rFonts w:ascii="Times New Roman" w:hAnsi="Times New Roman" w:cs="Times New Roman"/>
          <w:bCs/>
          <w:sz w:val="24"/>
          <w:szCs w:val="24"/>
          <w:lang w:eastAsia="en-US"/>
        </w:rPr>
        <w:t>, echivaletul a 2.459.45</w:t>
      </w:r>
      <w:r w:rsidR="00B351BE">
        <w:rPr>
          <w:rFonts w:ascii="Times New Roman" w:hAnsi="Times New Roman" w:cs="Times New Roman"/>
          <w:bCs/>
          <w:sz w:val="24"/>
          <w:szCs w:val="24"/>
          <w:lang w:eastAsia="en-US"/>
        </w:rPr>
        <w:t>1</w:t>
      </w:r>
      <w:r w:rsidR="00D04548">
        <w:rPr>
          <w:rFonts w:ascii="Times New Roman" w:hAnsi="Times New Roman" w:cs="Times New Roman"/>
          <w:bCs/>
          <w:sz w:val="24"/>
          <w:szCs w:val="24"/>
          <w:lang w:eastAsia="en-US"/>
        </w:rPr>
        <w:t xml:space="preserve"> lei</w:t>
      </w:r>
      <w:r w:rsidRPr="00712B2C">
        <w:rPr>
          <w:rFonts w:ascii="Times New Roman" w:hAnsi="Times New Roman" w:cs="Times New Roman"/>
          <w:bCs/>
          <w:sz w:val="24"/>
          <w:szCs w:val="24"/>
          <w:lang w:eastAsia="en-US"/>
        </w:rPr>
        <w:t>, dar nu mai mult de 1.000.000 euro</w:t>
      </w:r>
      <w:r w:rsidR="00D04548">
        <w:rPr>
          <w:rFonts w:ascii="Times New Roman" w:hAnsi="Times New Roman" w:cs="Times New Roman"/>
          <w:bCs/>
          <w:sz w:val="24"/>
          <w:szCs w:val="24"/>
          <w:lang w:eastAsia="en-US"/>
        </w:rPr>
        <w:t>, echivalentul a 4.918.900 lei</w:t>
      </w:r>
      <w:r w:rsidRPr="00712B2C">
        <w:rPr>
          <w:rFonts w:ascii="Times New Roman" w:hAnsi="Times New Roman" w:cs="Times New Roman"/>
          <w:bCs/>
          <w:sz w:val="24"/>
          <w:szCs w:val="24"/>
          <w:lang w:eastAsia="en-US"/>
        </w:rPr>
        <w:t>;</w:t>
      </w:r>
    </w:p>
    <w:p w14:paraId="07BE90E0" w14:textId="2B6B66C6" w:rsidR="00B61D41" w:rsidRPr="000A7235" w:rsidRDefault="00EC1A5E" w:rsidP="00B61D41">
      <w:pPr>
        <w:jc w:val="both"/>
        <w:rPr>
          <w:rFonts w:ascii="Times New Roman" w:hAnsi="Times New Roman" w:cs="Times New Roman"/>
          <w:bCs/>
          <w:sz w:val="24"/>
          <w:szCs w:val="24"/>
          <w:lang w:val="it-IT" w:eastAsia="en-US"/>
        </w:rPr>
      </w:pPr>
      <w:r w:rsidRPr="00712B2C">
        <w:rPr>
          <w:rFonts w:ascii="Times New Roman" w:hAnsi="Times New Roman" w:cs="Times New Roman"/>
          <w:bCs/>
          <w:sz w:val="24"/>
          <w:szCs w:val="24"/>
          <w:lang w:eastAsia="en-US"/>
        </w:rPr>
        <w:t>- 70%</w:t>
      </w:r>
      <w:r w:rsidR="00B61D41" w:rsidRPr="00712B2C">
        <w:rPr>
          <w:rFonts w:ascii="Times New Roman" w:hAnsi="Times New Roman" w:cs="Times New Roman"/>
          <w:bCs/>
          <w:sz w:val="24"/>
          <w:szCs w:val="24"/>
          <w:lang w:eastAsia="en-US"/>
        </w:rPr>
        <w:t xml:space="preserve"> </w:t>
      </w:r>
      <w:r w:rsidR="00A97F6D" w:rsidRPr="00712B2C">
        <w:rPr>
          <w:rFonts w:ascii="Times New Roman" w:hAnsi="Times New Roman" w:cs="Times New Roman"/>
          <w:bCs/>
          <w:sz w:val="24"/>
          <w:szCs w:val="24"/>
          <w:lang w:eastAsia="en-US"/>
        </w:rPr>
        <w:t>din valoarea cheltuielilor eligibile ale proiectului, fără TVA, pentru proiectele ce prevăd costuri de peste 1.000.000 euro</w:t>
      </w:r>
      <w:r w:rsidR="00D04548">
        <w:rPr>
          <w:rFonts w:ascii="Times New Roman" w:hAnsi="Times New Roman" w:cs="Times New Roman"/>
          <w:bCs/>
          <w:sz w:val="24"/>
          <w:szCs w:val="24"/>
          <w:lang w:eastAsia="en-US"/>
        </w:rPr>
        <w:t>, echivalentul a 4.918.90</w:t>
      </w:r>
      <w:r w:rsidR="00B351BE">
        <w:rPr>
          <w:rFonts w:ascii="Times New Roman" w:hAnsi="Times New Roman" w:cs="Times New Roman"/>
          <w:bCs/>
          <w:sz w:val="24"/>
          <w:szCs w:val="24"/>
          <w:lang w:eastAsia="en-US"/>
        </w:rPr>
        <w:t>1</w:t>
      </w:r>
      <w:r w:rsidR="00D04548">
        <w:rPr>
          <w:rFonts w:ascii="Times New Roman" w:hAnsi="Times New Roman" w:cs="Times New Roman"/>
          <w:bCs/>
          <w:sz w:val="24"/>
          <w:szCs w:val="24"/>
          <w:lang w:eastAsia="en-US"/>
        </w:rPr>
        <w:t xml:space="preserve"> lei</w:t>
      </w:r>
      <w:r w:rsidR="00A97F6D" w:rsidRPr="00712B2C">
        <w:rPr>
          <w:rFonts w:ascii="Times New Roman" w:hAnsi="Times New Roman" w:cs="Times New Roman"/>
          <w:bCs/>
          <w:sz w:val="24"/>
          <w:szCs w:val="24"/>
          <w:lang w:eastAsia="en-US"/>
        </w:rPr>
        <w:t>, dar nu mai mult de 2.000.000 euro</w:t>
      </w:r>
      <w:r w:rsidR="00D04548">
        <w:rPr>
          <w:rFonts w:ascii="Times New Roman" w:hAnsi="Times New Roman" w:cs="Times New Roman"/>
          <w:bCs/>
          <w:sz w:val="24"/>
          <w:szCs w:val="24"/>
          <w:lang w:eastAsia="en-US"/>
        </w:rPr>
        <w:t>, echivalentul a 9.837.800 lei</w:t>
      </w:r>
      <w:r w:rsidR="00A97F6D" w:rsidRPr="00712B2C">
        <w:rPr>
          <w:rFonts w:ascii="Times New Roman" w:hAnsi="Times New Roman" w:cs="Times New Roman"/>
          <w:bCs/>
          <w:sz w:val="24"/>
          <w:szCs w:val="24"/>
          <w:lang w:eastAsia="en-US"/>
        </w:rPr>
        <w:t>.</w:t>
      </w:r>
    </w:p>
    <w:p w14:paraId="387F7477" w14:textId="166F78AF" w:rsidR="00EA1547" w:rsidRPr="00712B2C" w:rsidRDefault="00EA1547" w:rsidP="00EA1547">
      <w:pPr>
        <w:jc w:val="both"/>
        <w:rPr>
          <w:rFonts w:ascii="Times New Roman" w:hAnsi="Times New Roman" w:cs="Times New Roman"/>
          <w:bCs/>
          <w:sz w:val="24"/>
          <w:szCs w:val="24"/>
          <w:lang w:eastAsia="en-US"/>
        </w:rPr>
      </w:pPr>
      <w:r w:rsidRPr="00EA1547">
        <w:rPr>
          <w:rFonts w:ascii="Times New Roman" w:hAnsi="Times New Roman" w:cs="Times New Roman"/>
          <w:bCs/>
          <w:sz w:val="24"/>
          <w:szCs w:val="24"/>
          <w:lang w:eastAsia="en-US"/>
        </w:rPr>
        <w:t>Diferența de la valoarea finanțată până la valoarea totală a proiectului este contribuția beneficiarului.</w:t>
      </w:r>
      <w:r>
        <w:rPr>
          <w:rFonts w:ascii="Times New Roman" w:hAnsi="Times New Roman" w:cs="Times New Roman"/>
          <w:bCs/>
          <w:sz w:val="24"/>
          <w:szCs w:val="24"/>
          <w:lang w:eastAsia="en-US"/>
        </w:rPr>
        <w:t xml:space="preserve"> </w:t>
      </w:r>
      <w:r w:rsidRPr="00EA1547">
        <w:rPr>
          <w:rFonts w:ascii="Times New Roman" w:hAnsi="Times New Roman" w:cs="Times New Roman"/>
          <w:bCs/>
          <w:sz w:val="24"/>
          <w:szCs w:val="24"/>
          <w:lang w:eastAsia="en-US"/>
        </w:rPr>
        <w:t>Acesta trebuie să aducă o contribuție financiară, fie din resurse proprii, fie din finanțare externă (de</w:t>
      </w:r>
      <w:r>
        <w:rPr>
          <w:rFonts w:ascii="Times New Roman" w:hAnsi="Times New Roman" w:cs="Times New Roman"/>
          <w:bCs/>
          <w:sz w:val="24"/>
          <w:szCs w:val="24"/>
          <w:lang w:eastAsia="en-US"/>
        </w:rPr>
        <w:t xml:space="preserve"> </w:t>
      </w:r>
      <w:r w:rsidRPr="00EA1547">
        <w:rPr>
          <w:rFonts w:ascii="Times New Roman" w:hAnsi="Times New Roman" w:cs="Times New Roman"/>
          <w:bCs/>
          <w:sz w:val="24"/>
          <w:szCs w:val="24"/>
          <w:lang w:eastAsia="en-US"/>
        </w:rPr>
        <w:t>exemplu, dar fără a se limita la, credit bancar), sub o formă care este liberă de orice sprijin din partea</w:t>
      </w:r>
      <w:r>
        <w:rPr>
          <w:rFonts w:ascii="Times New Roman" w:hAnsi="Times New Roman" w:cs="Times New Roman"/>
          <w:bCs/>
          <w:sz w:val="24"/>
          <w:szCs w:val="24"/>
          <w:lang w:eastAsia="en-US"/>
        </w:rPr>
        <w:t xml:space="preserve"> </w:t>
      </w:r>
      <w:r w:rsidRPr="00EA1547">
        <w:rPr>
          <w:rFonts w:ascii="Times New Roman" w:hAnsi="Times New Roman" w:cs="Times New Roman"/>
          <w:bCs/>
          <w:sz w:val="24"/>
          <w:szCs w:val="24"/>
          <w:lang w:eastAsia="en-US"/>
        </w:rPr>
        <w:t>statului.</w:t>
      </w:r>
    </w:p>
    <w:p w14:paraId="34C8930E" w14:textId="56D89A1D" w:rsidR="00B61D41" w:rsidRPr="00DD5A60" w:rsidRDefault="00B61D41" w:rsidP="00B61D4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cazul proiectelor depuse în cadrul PNRR, valoarea TVA aferentă cheltuielilor eligibile va fi suportată de la bugetul de stat, din bugetul coordonatorului de reforme și/sau investiții pentru Componenta C2 – PĂDURI ȘI PROTECȚIA BIODIVERSITĂȚII, în conformitate cu legislația în vigoare. În condițiile în care cheltuiala aferentă TVA a fost solicitată</w:t>
      </w:r>
      <w:r w:rsidR="00A97F6D">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 xml:space="preserve"> </w:t>
      </w:r>
      <w:r w:rsidR="00131BDE">
        <w:rPr>
          <w:rFonts w:ascii="Times New Roman" w:hAnsi="Times New Roman" w:cs="Times New Roman"/>
          <w:sz w:val="24"/>
          <w:szCs w:val="24"/>
          <w:lang w:eastAsia="en-US"/>
        </w:rPr>
        <w:t xml:space="preserve">aceasta </w:t>
      </w:r>
      <w:r w:rsidRPr="00DD5A60">
        <w:rPr>
          <w:rFonts w:ascii="Times New Roman" w:hAnsi="Times New Roman" w:cs="Times New Roman"/>
          <w:sz w:val="24"/>
          <w:szCs w:val="24"/>
          <w:lang w:eastAsia="en-US"/>
        </w:rPr>
        <w:t xml:space="preserve"> este eligibilă doar dacă nu este recuperabilă, rambursabilă sau compensată prin orice alte mijloace potrivit prevederilor legale. </w:t>
      </w:r>
    </w:p>
    <w:p w14:paraId="0DBE43F9" w14:textId="77777777" w:rsidR="00B61D41" w:rsidRPr="00DD5A60" w:rsidRDefault="00B61D41" w:rsidP="00B61D4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afara valorii eligibile a proiectului, orice altă cheltuială constituie cheltuială neeligibilă și va fi suportată de beneficiar. </w:t>
      </w:r>
    </w:p>
    <w:p w14:paraId="5B0C2C88" w14:textId="7DD1D396" w:rsidR="00CE1326" w:rsidRPr="00DD5A60" w:rsidRDefault="008164C1">
      <w:pPr>
        <w:pBdr>
          <w:top w:val="nil"/>
          <w:left w:val="nil"/>
          <w:bottom w:val="nil"/>
          <w:right w:val="nil"/>
          <w:between w:val="nil"/>
        </w:pBdr>
        <w:spacing w:after="0"/>
        <w:jc w:val="both"/>
        <w:rPr>
          <w:rFonts w:ascii="Times New Roman" w:hAnsi="Times New Roman" w:cs="Times New Roman"/>
          <w:b/>
          <w:sz w:val="24"/>
          <w:szCs w:val="24"/>
        </w:rPr>
      </w:pPr>
      <w:r w:rsidRPr="00DD5A60">
        <w:rPr>
          <w:rFonts w:ascii="Times New Roman" w:hAnsi="Times New Roman" w:cs="Times New Roman"/>
          <w:b/>
          <w:sz w:val="24"/>
          <w:szCs w:val="24"/>
        </w:rPr>
        <w:t xml:space="preserve">Un beneficiar poate să depună </w:t>
      </w:r>
      <w:r w:rsidR="00A97F6D">
        <w:rPr>
          <w:rFonts w:ascii="Times New Roman" w:hAnsi="Times New Roman" w:cs="Times New Roman"/>
          <w:b/>
          <w:sz w:val="24"/>
          <w:szCs w:val="24"/>
        </w:rPr>
        <w:t>mai multe</w:t>
      </w:r>
      <w:r w:rsidRPr="00DD5A60">
        <w:rPr>
          <w:rFonts w:ascii="Times New Roman" w:hAnsi="Times New Roman" w:cs="Times New Roman"/>
          <w:b/>
          <w:sz w:val="24"/>
          <w:szCs w:val="24"/>
        </w:rPr>
        <w:t xml:space="preserve"> cerer</w:t>
      </w:r>
      <w:r w:rsidR="00A97F6D">
        <w:rPr>
          <w:rFonts w:ascii="Times New Roman" w:hAnsi="Times New Roman" w:cs="Times New Roman"/>
          <w:b/>
          <w:sz w:val="24"/>
          <w:szCs w:val="24"/>
        </w:rPr>
        <w:t>i</w:t>
      </w:r>
      <w:r w:rsidRPr="00DD5A60">
        <w:rPr>
          <w:rFonts w:ascii="Times New Roman" w:hAnsi="Times New Roman" w:cs="Times New Roman"/>
          <w:b/>
          <w:sz w:val="24"/>
          <w:szCs w:val="24"/>
        </w:rPr>
        <w:t xml:space="preserve"> de finanțare</w:t>
      </w:r>
      <w:r w:rsidR="00421541" w:rsidRPr="00DD5A60">
        <w:rPr>
          <w:rFonts w:ascii="Times New Roman" w:hAnsi="Times New Roman" w:cs="Times New Roman"/>
          <w:b/>
          <w:sz w:val="24"/>
          <w:szCs w:val="24"/>
        </w:rPr>
        <w:t xml:space="preserve"> în cadrul </w:t>
      </w:r>
      <w:r w:rsidR="00563734" w:rsidRPr="00DD5A60">
        <w:rPr>
          <w:rFonts w:ascii="Times New Roman" w:hAnsi="Times New Roman" w:cs="Times New Roman"/>
          <w:b/>
          <w:sz w:val="24"/>
          <w:szCs w:val="24"/>
        </w:rPr>
        <w:t>prezente</w:t>
      </w:r>
      <w:r w:rsidR="004E7D55">
        <w:rPr>
          <w:rFonts w:ascii="Times New Roman" w:hAnsi="Times New Roman" w:cs="Times New Roman"/>
          <w:b/>
          <w:sz w:val="24"/>
          <w:szCs w:val="24"/>
        </w:rPr>
        <w:t>i</w:t>
      </w:r>
      <w:r w:rsidR="00563734" w:rsidRPr="00DD5A60">
        <w:rPr>
          <w:rFonts w:ascii="Times New Roman" w:hAnsi="Times New Roman" w:cs="Times New Roman"/>
          <w:b/>
          <w:sz w:val="24"/>
          <w:szCs w:val="24"/>
        </w:rPr>
        <w:t xml:space="preserve"> scheme de </w:t>
      </w:r>
      <w:r w:rsidR="0087314C">
        <w:rPr>
          <w:rFonts w:ascii="Times New Roman" w:hAnsi="Times New Roman" w:cs="Times New Roman"/>
          <w:b/>
          <w:sz w:val="24"/>
          <w:szCs w:val="24"/>
        </w:rPr>
        <w:t>stat</w:t>
      </w:r>
      <w:r w:rsidR="00A97F6D">
        <w:rPr>
          <w:rFonts w:ascii="Times New Roman" w:hAnsi="Times New Roman" w:cs="Times New Roman"/>
          <w:b/>
          <w:sz w:val="24"/>
          <w:szCs w:val="24"/>
        </w:rPr>
        <w:t xml:space="preserve">, dacă acestea </w:t>
      </w:r>
      <w:r w:rsidR="003E4A91">
        <w:rPr>
          <w:rFonts w:ascii="Times New Roman" w:hAnsi="Times New Roman" w:cs="Times New Roman"/>
          <w:b/>
          <w:sz w:val="24"/>
          <w:szCs w:val="24"/>
        </w:rPr>
        <w:t xml:space="preserve">au proiecte tehnico-economice separate și </w:t>
      </w:r>
      <w:r w:rsidR="00A97F6D">
        <w:rPr>
          <w:rFonts w:ascii="Times New Roman" w:hAnsi="Times New Roman" w:cs="Times New Roman"/>
          <w:b/>
          <w:sz w:val="24"/>
          <w:szCs w:val="24"/>
        </w:rPr>
        <w:t>se referă la obiective distincte</w:t>
      </w:r>
      <w:r w:rsidRPr="00DD5A60">
        <w:rPr>
          <w:rFonts w:ascii="Times New Roman" w:hAnsi="Times New Roman" w:cs="Times New Roman"/>
          <w:b/>
          <w:sz w:val="24"/>
          <w:szCs w:val="24"/>
        </w:rPr>
        <w:t>.</w:t>
      </w:r>
    </w:p>
    <w:p w14:paraId="71E77765" w14:textId="77777777" w:rsidR="00563734" w:rsidRPr="00DD5A60" w:rsidRDefault="008164C1">
      <w:pPr>
        <w:pStyle w:val="Heading2"/>
        <w:numPr>
          <w:ilvl w:val="0"/>
          <w:numId w:val="17"/>
        </w:numPr>
        <w:ind w:left="360"/>
        <w:rPr>
          <w:rFonts w:ascii="Times New Roman" w:hAnsi="Times New Roman" w:cs="Times New Roman"/>
          <w:szCs w:val="24"/>
        </w:rPr>
      </w:pPr>
      <w:bookmarkStart w:id="99" w:name="_Toc104725391"/>
      <w:bookmarkStart w:id="100" w:name="_Toc104746635"/>
      <w:bookmarkStart w:id="101" w:name="_Toc104746757"/>
      <w:bookmarkStart w:id="102" w:name="_Toc104725392"/>
      <w:bookmarkStart w:id="103" w:name="_Toc104746636"/>
      <w:bookmarkStart w:id="104" w:name="_Toc104746758"/>
      <w:bookmarkStart w:id="105" w:name="_Toc104725393"/>
      <w:bookmarkStart w:id="106" w:name="_Toc104746637"/>
      <w:bookmarkStart w:id="107" w:name="_Toc104746759"/>
      <w:bookmarkStart w:id="108" w:name="_Toc124681224"/>
      <w:bookmarkEnd w:id="99"/>
      <w:bookmarkEnd w:id="100"/>
      <w:bookmarkEnd w:id="101"/>
      <w:bookmarkEnd w:id="102"/>
      <w:bookmarkEnd w:id="103"/>
      <w:bookmarkEnd w:id="104"/>
      <w:bookmarkEnd w:id="105"/>
      <w:bookmarkEnd w:id="106"/>
      <w:bookmarkEnd w:id="107"/>
      <w:r w:rsidRPr="00DD5A60">
        <w:rPr>
          <w:rFonts w:ascii="Times New Roman" w:hAnsi="Times New Roman" w:cs="Times New Roman"/>
          <w:szCs w:val="24"/>
        </w:rPr>
        <w:t>Indicatorii apelului de proiecte</w:t>
      </w:r>
      <w:bookmarkEnd w:id="108"/>
      <w:r w:rsidRPr="00DD5A60">
        <w:rPr>
          <w:rFonts w:ascii="Times New Roman" w:hAnsi="Times New Roman" w:cs="Times New Roman"/>
          <w:szCs w:val="24"/>
        </w:rPr>
        <w:t xml:space="preserve"> </w:t>
      </w:r>
      <w:bookmarkStart w:id="109" w:name="_Hlk118807733"/>
    </w:p>
    <w:p w14:paraId="37C8D1DE" w14:textId="5E4201EA" w:rsidR="00563734" w:rsidRPr="00DD5A60" w:rsidRDefault="00563734" w:rsidP="00563734">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Indicatorul care va fi urmărit este numărul de pepiniere înființate/dezvoltate/modernizate. </w:t>
      </w:r>
    </w:p>
    <w:bookmarkEnd w:id="109"/>
    <w:p w14:paraId="6D7A0E7A" w14:textId="44A1AA38" w:rsidR="00DD6986" w:rsidRPr="00DD5A60" w:rsidRDefault="008164C1" w:rsidP="006C23AB">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Calendarul propus prin PNRR menționează </w:t>
      </w:r>
      <w:r w:rsidR="00DD6986" w:rsidRPr="00DD5A60">
        <w:rPr>
          <w:rFonts w:ascii="Times New Roman" w:hAnsi="Times New Roman" w:cs="Times New Roman"/>
          <w:sz w:val="24"/>
          <w:szCs w:val="24"/>
          <w:lang w:eastAsia="en-US"/>
        </w:rPr>
        <w:t>realizarea până la 30 septembrie 2024 a unui număr de 90 de pepiniere înființate/dezvoltate/modernizate</w:t>
      </w:r>
      <w:r w:rsidR="00A97F6D">
        <w:rPr>
          <w:rFonts w:ascii="Times New Roman" w:hAnsi="Times New Roman" w:cs="Times New Roman"/>
          <w:sz w:val="24"/>
          <w:szCs w:val="24"/>
          <w:lang w:eastAsia="en-US"/>
        </w:rPr>
        <w:t>, împreună cu investiția C2/S/I.2.B</w:t>
      </w:r>
      <w:r w:rsidR="00712B2C">
        <w:rPr>
          <w:rFonts w:ascii="Times New Roman" w:hAnsi="Times New Roman" w:cs="Times New Roman"/>
          <w:sz w:val="24"/>
          <w:szCs w:val="24"/>
          <w:lang w:eastAsia="en-US"/>
        </w:rPr>
        <w:t>-</w:t>
      </w:r>
      <w:r w:rsidR="00712B2C" w:rsidRPr="00712B2C">
        <w:t xml:space="preserve"> </w:t>
      </w:r>
      <w:r w:rsidR="00712B2C" w:rsidRPr="000A7235">
        <w:rPr>
          <w:i/>
          <w:iCs/>
          <w:lang w:val="it-IT"/>
        </w:rPr>
        <w:t>“</w:t>
      </w:r>
      <w:r w:rsidR="00712B2C" w:rsidRPr="00712B2C">
        <w:rPr>
          <w:rFonts w:ascii="Times New Roman" w:hAnsi="Times New Roman" w:cs="Times New Roman"/>
          <w:i/>
          <w:iCs/>
          <w:sz w:val="24"/>
          <w:szCs w:val="24"/>
          <w:lang w:eastAsia="en-US"/>
        </w:rPr>
        <w:t>Acordarea de sprijin de minimis pentru dezvoltarea de capacități moderne de producere a materialului forestier de reproducere</w:t>
      </w:r>
      <w:r w:rsidR="00712B2C" w:rsidRPr="000A7235">
        <w:rPr>
          <w:i/>
          <w:iCs/>
          <w:lang w:val="it-IT"/>
        </w:rPr>
        <w:t>”</w:t>
      </w:r>
      <w:r w:rsidR="00DD6986" w:rsidRPr="00712B2C">
        <w:rPr>
          <w:rFonts w:ascii="Times New Roman" w:hAnsi="Times New Roman" w:cs="Times New Roman"/>
          <w:i/>
          <w:iCs/>
          <w:sz w:val="24"/>
          <w:szCs w:val="24"/>
          <w:lang w:eastAsia="en-US"/>
        </w:rPr>
        <w:t>.</w:t>
      </w:r>
    </w:p>
    <w:p w14:paraId="1F51DD56" w14:textId="20FBB4EE" w:rsidR="00CE1326" w:rsidRPr="00DD5A60" w:rsidRDefault="008164C1" w:rsidP="00CB4809">
      <w:pPr>
        <w:pStyle w:val="Heading1"/>
      </w:pPr>
      <w:bookmarkStart w:id="110" w:name="_Toc124681225"/>
      <w:r w:rsidRPr="00DD5A60">
        <w:t>Ajutor de stat</w:t>
      </w:r>
      <w:bookmarkEnd w:id="110"/>
      <w:r w:rsidRPr="00DD5A60">
        <w:t xml:space="preserve"> </w:t>
      </w:r>
    </w:p>
    <w:p w14:paraId="5DFE0A2B" w14:textId="43CD2C1F" w:rsidR="00DD6986" w:rsidRPr="00DD5A60" w:rsidRDefault="00DD6986" w:rsidP="00A37FB8">
      <w:pPr>
        <w:autoSpaceDE w:val="0"/>
        <w:autoSpaceDN w:val="0"/>
        <w:adjustRightInd w:val="0"/>
        <w:spacing w:after="0"/>
        <w:jc w:val="both"/>
        <w:rPr>
          <w:rFonts w:ascii="Times New Roman" w:hAnsi="Times New Roman" w:cs="Times New Roman"/>
          <w:sz w:val="24"/>
          <w:szCs w:val="24"/>
        </w:rPr>
      </w:pPr>
      <w:r w:rsidRPr="00DD5A60">
        <w:rPr>
          <w:rFonts w:ascii="Times New Roman" w:hAnsi="Times New Roman" w:cs="Times New Roman"/>
          <w:b/>
          <w:sz w:val="24"/>
          <w:szCs w:val="24"/>
        </w:rPr>
        <w:t xml:space="preserve">Schema de ajutor de </w:t>
      </w:r>
      <w:r w:rsidR="0087314C">
        <w:rPr>
          <w:rFonts w:ascii="Times New Roman" w:hAnsi="Times New Roman" w:cs="Times New Roman"/>
          <w:b/>
          <w:sz w:val="24"/>
          <w:szCs w:val="24"/>
        </w:rPr>
        <w:t>stat</w:t>
      </w:r>
      <w:r w:rsidRPr="00DD5A60">
        <w:rPr>
          <w:rFonts w:ascii="Times New Roman" w:hAnsi="Times New Roman" w:cs="Times New Roman"/>
          <w:sz w:val="24"/>
          <w:szCs w:val="24"/>
        </w:rPr>
        <w:t xml:space="preserve"> se aplică în baza prevederilor </w:t>
      </w:r>
      <w:r w:rsidR="00E6601C" w:rsidRPr="00E6601C">
        <w:rPr>
          <w:rFonts w:ascii="Times New Roman" w:eastAsia="Calibri" w:hAnsi="Times New Roman" w:cs="Times New Roman"/>
          <w:bCs/>
          <w:iCs/>
          <w:noProof/>
          <w:color w:val="000000"/>
          <w:sz w:val="24"/>
          <w:szCs w:val="24"/>
          <w:lang w:eastAsia="en-US"/>
        </w:rPr>
        <w:t xml:space="preserve">Regulamentului (UE) </w:t>
      </w:r>
      <w:r w:rsidR="00E6601C" w:rsidRPr="00BF465A">
        <w:rPr>
          <w:rFonts w:ascii="Times New Roman" w:eastAsia="Calibri" w:hAnsi="Times New Roman" w:cs="Times New Roman"/>
          <w:bCs/>
          <w:iCs/>
          <w:noProof/>
          <w:color w:val="000000"/>
          <w:sz w:val="24"/>
          <w:szCs w:val="24"/>
          <w:lang w:eastAsia="en-US"/>
        </w:rPr>
        <w:t xml:space="preserve">nr. </w:t>
      </w:r>
      <w:r w:rsidR="00A6050D" w:rsidRPr="00BF465A">
        <w:rPr>
          <w:rFonts w:ascii="Times New Roman" w:eastAsia="Calibri" w:hAnsi="Times New Roman" w:cs="Times New Roman"/>
          <w:bCs/>
          <w:iCs/>
          <w:noProof/>
          <w:color w:val="000000"/>
          <w:sz w:val="24"/>
          <w:szCs w:val="24"/>
          <w:lang w:eastAsia="en-US"/>
        </w:rPr>
        <w:t>2472/</w:t>
      </w:r>
      <w:r w:rsidR="00E6601C" w:rsidRPr="00BF465A">
        <w:rPr>
          <w:rFonts w:ascii="Times New Roman" w:eastAsia="Calibri" w:hAnsi="Times New Roman" w:cs="Times New Roman"/>
          <w:bCs/>
          <w:iCs/>
          <w:noProof/>
          <w:color w:val="000000"/>
          <w:sz w:val="24"/>
          <w:szCs w:val="24"/>
          <w:lang w:eastAsia="en-US"/>
        </w:rPr>
        <w:t>2022</w:t>
      </w:r>
      <w:r w:rsidR="00E6601C" w:rsidRPr="00E6601C">
        <w:rPr>
          <w:rFonts w:ascii="Times New Roman" w:eastAsia="Calibri" w:hAnsi="Times New Roman" w:cs="Times New Roman"/>
          <w:bCs/>
          <w:iCs/>
          <w:noProof/>
          <w:color w:val="000000"/>
          <w:sz w:val="24"/>
          <w:szCs w:val="24"/>
          <w:lang w:eastAsia="en-US"/>
        </w:rPr>
        <w:t xml:space="preserve">  al Comisiei din 14 decembrie 2022 de declarare a anumitor categorii de ajutoare compatibile cu piaţa internă în aplicarea art. 107 şi 108 din tratatul Uniunii Europene</w:t>
      </w:r>
      <w:r w:rsidR="006A0133">
        <w:rPr>
          <w:rFonts w:ascii="Times New Roman" w:hAnsi="Times New Roman" w:cs="Times New Roman"/>
          <w:sz w:val="24"/>
          <w:szCs w:val="24"/>
        </w:rPr>
        <w:t xml:space="preserve">, </w:t>
      </w:r>
      <w:r w:rsidRPr="00DD5A60">
        <w:rPr>
          <w:rFonts w:ascii="Times New Roman" w:hAnsi="Times New Roman" w:cs="Times New Roman"/>
          <w:sz w:val="24"/>
          <w:szCs w:val="24"/>
        </w:rPr>
        <w:t>Ordonanței de urgență a Guvernului nr. 77/2014 privind procedurile naționale în domeniul ajutorului de stat, cu modificările și completările ulterioare</w:t>
      </w:r>
      <w:r w:rsidR="006A0133">
        <w:rPr>
          <w:rFonts w:ascii="Times New Roman" w:hAnsi="Times New Roman" w:cs="Times New Roman"/>
          <w:sz w:val="24"/>
          <w:szCs w:val="24"/>
        </w:rPr>
        <w:t xml:space="preserve">, și </w:t>
      </w:r>
      <w:r w:rsidR="006A0133" w:rsidRPr="00F327FA">
        <w:rPr>
          <w:rFonts w:ascii="Times New Roman" w:hAnsi="Times New Roman" w:cs="Times New Roman"/>
          <w:sz w:val="24"/>
          <w:szCs w:val="24"/>
        </w:rPr>
        <w:t>Ordinul</w:t>
      </w:r>
      <w:r w:rsidR="006A0133">
        <w:rPr>
          <w:rFonts w:ascii="Times New Roman" w:hAnsi="Times New Roman" w:cs="Times New Roman"/>
          <w:sz w:val="24"/>
          <w:szCs w:val="24"/>
        </w:rPr>
        <w:t>ui</w:t>
      </w:r>
      <w:r w:rsidR="006A0133" w:rsidRPr="00F327FA">
        <w:rPr>
          <w:rFonts w:ascii="Times New Roman" w:hAnsi="Times New Roman" w:cs="Times New Roman"/>
          <w:sz w:val="24"/>
          <w:szCs w:val="24"/>
        </w:rPr>
        <w:t xml:space="preserve"> ministrului mediului, apelor și pădurilor nr. </w:t>
      </w:r>
      <w:r w:rsidR="006A0133">
        <w:rPr>
          <w:rFonts w:ascii="Times New Roman" w:hAnsi="Times New Roman" w:cs="Times New Roman"/>
          <w:sz w:val="24"/>
          <w:szCs w:val="24"/>
        </w:rPr>
        <w:t>217/2023</w:t>
      </w:r>
      <w:r w:rsidR="006A0133" w:rsidRPr="00F327FA">
        <w:rPr>
          <w:rFonts w:ascii="Times New Roman" w:hAnsi="Times New Roman" w:cs="Times New Roman"/>
          <w:sz w:val="24"/>
          <w:szCs w:val="24"/>
        </w:rPr>
        <w:t xml:space="preserve"> pentru aprobarea Schemei de ajutor de </w:t>
      </w:r>
      <w:r w:rsidR="006A0133">
        <w:rPr>
          <w:rFonts w:ascii="Times New Roman" w:hAnsi="Times New Roman" w:cs="Times New Roman"/>
          <w:sz w:val="24"/>
          <w:szCs w:val="24"/>
        </w:rPr>
        <w:t>stat</w:t>
      </w:r>
      <w:r w:rsidR="006A0133" w:rsidRPr="00F327FA">
        <w:rPr>
          <w:rFonts w:ascii="Times New Roman" w:hAnsi="Times New Roman" w:cs="Times New Roman"/>
          <w:sz w:val="24"/>
          <w:szCs w:val="24"/>
        </w:rPr>
        <w:t xml:space="preserve"> ''Sprijin pentru investiţii în pepiniere şi tehnologii moderne de producere a puieţilor forestieri, în capacităţi de condiţionare a seminţelor forestiere şi în realizarea de</w:t>
      </w:r>
      <w:r w:rsidR="006A0133">
        <w:rPr>
          <w:rFonts w:ascii="Times New Roman" w:hAnsi="Times New Roman" w:cs="Times New Roman"/>
          <w:sz w:val="24"/>
          <w:szCs w:val="24"/>
        </w:rPr>
        <w:t xml:space="preserve"> rezervții semincere și</w:t>
      </w:r>
      <w:r w:rsidR="006A0133" w:rsidRPr="00F327FA">
        <w:rPr>
          <w:rFonts w:ascii="Times New Roman" w:hAnsi="Times New Roman" w:cs="Times New Roman"/>
          <w:sz w:val="24"/>
          <w:szCs w:val="24"/>
        </w:rPr>
        <w:t xml:space="preserve"> plantaje forestiere''</w:t>
      </w:r>
      <w:r w:rsidR="006A0133">
        <w:rPr>
          <w:rFonts w:ascii="Times New Roman" w:hAnsi="Times New Roman" w:cs="Times New Roman"/>
          <w:sz w:val="24"/>
          <w:szCs w:val="24"/>
        </w:rPr>
        <w:t>.</w:t>
      </w:r>
    </w:p>
    <w:p w14:paraId="75D90DC0" w14:textId="52CBB5E1"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lastRenderedPageBreak/>
        <w:t xml:space="preserve">Implementarea schemei de ajutor de </w:t>
      </w:r>
      <w:r w:rsidR="0087314C">
        <w:rPr>
          <w:rFonts w:ascii="Times New Roman" w:hAnsi="Times New Roman" w:cs="Times New Roman"/>
          <w:sz w:val="24"/>
          <w:szCs w:val="24"/>
        </w:rPr>
        <w:t>stat</w:t>
      </w:r>
      <w:r w:rsidRPr="00DD5A60">
        <w:rPr>
          <w:rFonts w:ascii="Times New Roman" w:hAnsi="Times New Roman" w:cs="Times New Roman"/>
          <w:sz w:val="24"/>
          <w:szCs w:val="24"/>
        </w:rPr>
        <w:t xml:space="preserve"> se face prin Ministerul Mediului, Apelor și Pădurilor (MMAP).</w:t>
      </w:r>
    </w:p>
    <w:p w14:paraId="22F181CD" w14:textId="1DC1E169"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t xml:space="preserve">Textul integral al schemei de ajutor de </w:t>
      </w:r>
      <w:r w:rsidR="0087314C">
        <w:rPr>
          <w:rFonts w:ascii="Times New Roman" w:hAnsi="Times New Roman" w:cs="Times New Roman"/>
          <w:sz w:val="24"/>
          <w:szCs w:val="24"/>
        </w:rPr>
        <w:t>stat</w:t>
      </w:r>
      <w:r w:rsidRPr="00DD5A60">
        <w:rPr>
          <w:rFonts w:ascii="Times New Roman" w:hAnsi="Times New Roman" w:cs="Times New Roman"/>
          <w:sz w:val="24"/>
          <w:szCs w:val="24"/>
        </w:rPr>
        <w:t xml:space="preserve"> se află publicat pe pagina web a MMAP - </w:t>
      </w:r>
      <w:hyperlink r:id="rId13" w:history="1">
        <w:r w:rsidRPr="00DD5A60">
          <w:rPr>
            <w:rFonts w:ascii="Times New Roman" w:hAnsi="Times New Roman" w:cs="Times New Roman"/>
            <w:color w:val="0000FF"/>
            <w:sz w:val="24"/>
            <w:szCs w:val="24"/>
            <w:u w:val="single"/>
          </w:rPr>
          <w:t>www.mmediu.ro</w:t>
        </w:r>
      </w:hyperlink>
      <w:r w:rsidRPr="00DD5A60">
        <w:rPr>
          <w:rFonts w:ascii="Times New Roman" w:hAnsi="Times New Roman" w:cs="Times New Roman"/>
          <w:sz w:val="24"/>
          <w:szCs w:val="24"/>
        </w:rPr>
        <w:t xml:space="preserve"> și pe paginile web ale gărzilor forestiere.</w:t>
      </w:r>
    </w:p>
    <w:p w14:paraId="260D637A" w14:textId="53F922A7"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t xml:space="preserve">Aplicarea prevederilor schemei de ajutor de </w:t>
      </w:r>
      <w:r w:rsidR="0087314C">
        <w:rPr>
          <w:rFonts w:ascii="Times New Roman" w:hAnsi="Times New Roman" w:cs="Times New Roman"/>
          <w:sz w:val="24"/>
          <w:szCs w:val="24"/>
        </w:rPr>
        <w:t>stat</w:t>
      </w:r>
      <w:r w:rsidRPr="00DD5A60">
        <w:rPr>
          <w:rFonts w:ascii="Times New Roman" w:hAnsi="Times New Roman" w:cs="Times New Roman"/>
          <w:sz w:val="24"/>
          <w:szCs w:val="24"/>
        </w:rPr>
        <w:t xml:space="preserve"> se realizează pe întregul teritoriu al României.</w:t>
      </w:r>
    </w:p>
    <w:p w14:paraId="58AB8341" w14:textId="1F6DA7D3"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b/>
          <w:sz w:val="24"/>
          <w:szCs w:val="24"/>
        </w:rPr>
        <w:t xml:space="preserve">Scopul schemei de ajutor de </w:t>
      </w:r>
      <w:r w:rsidR="0087314C">
        <w:rPr>
          <w:rFonts w:ascii="Times New Roman" w:hAnsi="Times New Roman" w:cs="Times New Roman"/>
          <w:b/>
          <w:sz w:val="24"/>
          <w:szCs w:val="24"/>
        </w:rPr>
        <w:t>stat</w:t>
      </w:r>
      <w:r w:rsidRPr="00DD5A60">
        <w:rPr>
          <w:rFonts w:ascii="Times New Roman" w:hAnsi="Times New Roman" w:cs="Times New Roman"/>
          <w:sz w:val="24"/>
          <w:szCs w:val="24"/>
        </w:rPr>
        <w:t xml:space="preserve"> îl reprezintă acordarea unui sprijin financiar </w:t>
      </w:r>
      <w:r w:rsidR="00524C76">
        <w:rPr>
          <w:rFonts w:ascii="Times New Roman" w:hAnsi="Times New Roman" w:cs="Times New Roman"/>
          <w:sz w:val="24"/>
          <w:szCs w:val="24"/>
        </w:rPr>
        <w:t xml:space="preserve">deținătorilor publici și privați de păduri, autorizați pentru producerea de </w:t>
      </w:r>
      <w:r w:rsidR="00524C76" w:rsidRPr="00DD5A60">
        <w:rPr>
          <w:rFonts w:ascii="Times New Roman" w:hAnsi="Times New Roman" w:cs="Times New Roman"/>
          <w:sz w:val="24"/>
          <w:szCs w:val="24"/>
        </w:rPr>
        <w:t>material forestier de reproducere (MFR),</w:t>
      </w:r>
      <w:r w:rsidR="00524C76">
        <w:rPr>
          <w:rFonts w:ascii="Times New Roman" w:hAnsi="Times New Roman" w:cs="Times New Roman"/>
          <w:sz w:val="24"/>
          <w:szCs w:val="24"/>
        </w:rPr>
        <w:t xml:space="preserve"> și/sau producătorilor autorizați de MFR </w:t>
      </w:r>
      <w:r w:rsidRPr="00DD5A60">
        <w:rPr>
          <w:rFonts w:ascii="Times New Roman" w:hAnsi="Times New Roman" w:cs="Times New Roman"/>
          <w:sz w:val="24"/>
          <w:szCs w:val="24"/>
        </w:rPr>
        <w:t>pentru înființarea/dezvoltarea/modernizarea capacităților de producție a puieților forestieri, precum și pentru producerea, prelucrarea și condiționarea semințelor forestiere.</w:t>
      </w:r>
    </w:p>
    <w:p w14:paraId="4C66A25F" w14:textId="042F4071" w:rsidR="00524C76"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b/>
          <w:sz w:val="24"/>
          <w:szCs w:val="24"/>
        </w:rPr>
        <w:t xml:space="preserve">Obiectivul schemei de ajutor de </w:t>
      </w:r>
      <w:r w:rsidR="0087314C">
        <w:rPr>
          <w:rFonts w:ascii="Times New Roman" w:hAnsi="Times New Roman" w:cs="Times New Roman"/>
          <w:b/>
          <w:sz w:val="24"/>
          <w:szCs w:val="24"/>
        </w:rPr>
        <w:t>stat</w:t>
      </w:r>
      <w:r w:rsidRPr="00DD5A60">
        <w:rPr>
          <w:rFonts w:ascii="Times New Roman" w:hAnsi="Times New Roman" w:cs="Times New Roman"/>
          <w:b/>
          <w:sz w:val="24"/>
          <w:szCs w:val="24"/>
        </w:rPr>
        <w:t xml:space="preserve"> </w:t>
      </w:r>
      <w:r w:rsidRPr="00DD5A60">
        <w:rPr>
          <w:rFonts w:ascii="Times New Roman" w:hAnsi="Times New Roman" w:cs="Times New Roman"/>
          <w:sz w:val="24"/>
          <w:szCs w:val="24"/>
        </w:rPr>
        <w:t xml:space="preserve">îl reprezintă îmbunătățirea </w:t>
      </w:r>
      <w:r w:rsidR="00524C76">
        <w:rPr>
          <w:rFonts w:ascii="Times New Roman" w:hAnsi="Times New Roman" w:cs="Times New Roman"/>
          <w:sz w:val="24"/>
          <w:szCs w:val="24"/>
        </w:rPr>
        <w:t>calității MFR și producerea acestuia în cantități suficiente pentru nevoile de regenerare a pădurilor și de împădurire a altor terenuri</w:t>
      </w:r>
      <w:r w:rsidR="00BE69E4">
        <w:rPr>
          <w:rFonts w:ascii="Times New Roman" w:hAnsi="Times New Roman" w:cs="Times New Roman"/>
          <w:sz w:val="24"/>
          <w:szCs w:val="24"/>
        </w:rPr>
        <w:t xml:space="preserve">. Realizarea acestui obiectiv, coroborat cu obligativitatea respectării compoziției de împădurire prevăzute de normele tehnice și care sunt transpuse în prevederile amenajamentelor silvice, va conduce implicit la îmbunătățirea rezilienței și a valorii de mediu a ecosistemelor forestiere, în asortimentul de specii și ecotipuri adaptate la condițiile climatice viitoare modelate pentru România, în conformitate cu prevederile Strategiei naționale pentru păduri 2030.  </w:t>
      </w:r>
    </w:p>
    <w:p w14:paraId="1D32BDBE" w14:textId="77777777" w:rsidR="00DD6986" w:rsidRPr="00DD5A60" w:rsidRDefault="00DD6986" w:rsidP="00B27622">
      <w:p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Pentru realizarea acestui obiectiv, schema vizează cel puțin una din următoarele activități:</w:t>
      </w:r>
    </w:p>
    <w:p w14:paraId="3EA5D4D3" w14:textId="56406EF9" w:rsidR="00DD6986" w:rsidRPr="00DD5A60" w:rsidRDefault="00BE69E4">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Dezvoltarea</w:t>
      </w:r>
      <w:r>
        <w:rPr>
          <w:rFonts w:ascii="Times New Roman" w:hAnsi="Times New Roman" w:cs="Times New Roman"/>
          <w:sz w:val="24"/>
          <w:szCs w:val="24"/>
        </w:rPr>
        <w:t>/</w:t>
      </w:r>
      <w:r w:rsidR="00DD6986" w:rsidRPr="00DD5A60">
        <w:rPr>
          <w:rFonts w:ascii="Times New Roman" w:hAnsi="Times New Roman" w:cs="Times New Roman"/>
          <w:sz w:val="24"/>
          <w:szCs w:val="24"/>
        </w:rPr>
        <w:t>modernizarea pepinierelor forestiere existente, acolo unde capacitățile existente sunt învechite sau insuficiente;</w:t>
      </w:r>
    </w:p>
    <w:p w14:paraId="7AE28255" w14:textId="3040948C" w:rsidR="00DD6986" w:rsidRPr="00DD5A60" w:rsidRDefault="00BE69E4">
      <w:pPr>
        <w:numPr>
          <w:ilvl w:val="0"/>
          <w:numId w:val="25"/>
        </w:numPr>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Înființarea</w:t>
      </w:r>
      <w:r w:rsidR="00DD6986" w:rsidRPr="00DD5A60">
        <w:rPr>
          <w:rFonts w:ascii="Times New Roman" w:hAnsi="Times New Roman" w:cs="Times New Roman"/>
          <w:sz w:val="24"/>
          <w:szCs w:val="24"/>
        </w:rPr>
        <w:t xml:space="preserve"> unor pepiniere noi;</w:t>
      </w:r>
    </w:p>
    <w:p w14:paraId="5EAEF55B" w14:textId="77777777"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crearea unor capacități de prelucrare și condiționare a semințelor forestiere;</w:t>
      </w:r>
    </w:p>
    <w:p w14:paraId="79079546" w14:textId="3EF2777E"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realizarea unor noi plantaje forestiere.</w:t>
      </w:r>
    </w:p>
    <w:p w14:paraId="56F39AB2" w14:textId="77777777" w:rsidR="00CE1326" w:rsidRPr="00CB4809" w:rsidRDefault="00CE1326" w:rsidP="00093FAD">
      <w:pPr>
        <w:spacing w:before="0" w:after="0"/>
        <w:jc w:val="both"/>
        <w:rPr>
          <w:rFonts w:ascii="Times New Roman" w:hAnsi="Times New Roman" w:cs="Times New Roman"/>
          <w:sz w:val="28"/>
          <w:szCs w:val="28"/>
        </w:rPr>
      </w:pPr>
    </w:p>
    <w:p w14:paraId="4546FF80" w14:textId="6205E221" w:rsidR="00CE1326" w:rsidRPr="00CB4809" w:rsidRDefault="008164C1" w:rsidP="00CC1AF5">
      <w:pPr>
        <w:pStyle w:val="Heading1"/>
        <w:rPr>
          <w:sz w:val="28"/>
          <w:szCs w:val="28"/>
        </w:rPr>
      </w:pPr>
      <w:bookmarkStart w:id="111" w:name="_Toc112918193"/>
      <w:bookmarkStart w:id="112" w:name="_Toc112918276"/>
      <w:bookmarkStart w:id="113" w:name="_Toc112918312"/>
      <w:bookmarkStart w:id="114" w:name="_Toc112937502"/>
      <w:bookmarkStart w:id="115" w:name="_Toc124681226"/>
      <w:bookmarkEnd w:id="111"/>
      <w:bookmarkEnd w:id="112"/>
      <w:bookmarkEnd w:id="113"/>
      <w:bookmarkEnd w:id="114"/>
      <w:r w:rsidRPr="00CB4809">
        <w:rPr>
          <w:sz w:val="28"/>
          <w:szCs w:val="28"/>
        </w:rPr>
        <w:t>Evaluarea</w:t>
      </w:r>
      <w:r w:rsidR="00CC1AF5" w:rsidRPr="00CB4809">
        <w:rPr>
          <w:sz w:val="28"/>
          <w:szCs w:val="28"/>
        </w:rPr>
        <w:t xml:space="preserve"> eligibilității s</w:t>
      </w:r>
      <w:r w:rsidRPr="00CB4809">
        <w:rPr>
          <w:sz w:val="28"/>
          <w:szCs w:val="28"/>
        </w:rPr>
        <w:t>olicitantului</w:t>
      </w:r>
      <w:r w:rsidR="00CC1AF5" w:rsidRPr="00CB4809">
        <w:rPr>
          <w:sz w:val="28"/>
          <w:szCs w:val="28"/>
        </w:rPr>
        <w:t xml:space="preserve"> și a p</w:t>
      </w:r>
      <w:r w:rsidRPr="00CB4809">
        <w:rPr>
          <w:sz w:val="28"/>
          <w:szCs w:val="28"/>
        </w:rPr>
        <w:t>roiectului</w:t>
      </w:r>
      <w:bookmarkEnd w:id="115"/>
    </w:p>
    <w:p w14:paraId="4FC4BB5F" w14:textId="73B833AD" w:rsidR="00CE1326" w:rsidRPr="00DD5A60" w:rsidRDefault="008164C1">
      <w:pPr>
        <w:pStyle w:val="Heading2"/>
        <w:numPr>
          <w:ilvl w:val="1"/>
          <w:numId w:val="20"/>
        </w:numPr>
        <w:spacing w:after="0"/>
        <w:jc w:val="both"/>
        <w:rPr>
          <w:rFonts w:ascii="Times New Roman" w:hAnsi="Times New Roman" w:cs="Times New Roman"/>
          <w:szCs w:val="24"/>
        </w:rPr>
      </w:pPr>
      <w:bookmarkStart w:id="116" w:name="_Toc124681227"/>
      <w:r w:rsidRPr="00DD5A60">
        <w:rPr>
          <w:rFonts w:ascii="Times New Roman" w:hAnsi="Times New Roman" w:cs="Times New Roman"/>
          <w:szCs w:val="24"/>
        </w:rPr>
        <w:t>Evaluarea eligibilității solicitantului și a proiectului</w:t>
      </w:r>
      <w:bookmarkEnd w:id="116"/>
    </w:p>
    <w:p w14:paraId="49551E9A" w14:textId="4D085CB9"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b/>
          <w:sz w:val="24"/>
          <w:szCs w:val="24"/>
          <w:lang w:eastAsia="en-US"/>
        </w:rPr>
        <w:t>Cererea de finanțare</w:t>
      </w:r>
      <w:r w:rsidRPr="00DD5A60">
        <w:rPr>
          <w:rFonts w:ascii="Times New Roman" w:hAnsi="Times New Roman" w:cs="Times New Roman"/>
          <w:sz w:val="24"/>
          <w:szCs w:val="24"/>
          <w:lang w:eastAsia="en-US"/>
        </w:rPr>
        <w:t xml:space="preserve"> (inclusiv anexele/modelele la cererea de finanțare) completată de către solicitant, face obiectul verificării eligibilității solicitantului și a proiectului, pe baza criteriilor enumerate în continuare. </w:t>
      </w:r>
    </w:p>
    <w:p w14:paraId="6183D3C8" w14:textId="77777777" w:rsidR="00C078FC" w:rsidRPr="00DD5A60" w:rsidRDefault="00C078FC"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Verificarea conformității administrative și a eligibilității presupune următoarele aspecte: </w:t>
      </w:r>
    </w:p>
    <w:p w14:paraId="196097B2" w14:textId="2B8EB27F" w:rsidR="00C078FC" w:rsidRPr="00DD5A60" w:rsidRDefault="00C078FC">
      <w:pPr>
        <w:pStyle w:val="ListParagraph"/>
        <w:numPr>
          <w:ilvl w:val="0"/>
          <w:numId w:val="22"/>
        </w:numPr>
        <w:spacing w:after="0"/>
        <w:rPr>
          <w:szCs w:val="24"/>
          <w:lang w:eastAsia="en-US"/>
        </w:rPr>
      </w:pPr>
      <w:r w:rsidRPr="00DD5A60">
        <w:rPr>
          <w:szCs w:val="24"/>
          <w:lang w:eastAsia="en-US"/>
        </w:rPr>
        <w:t>Se va avea în vedere existența și forma Cererilor de finanțare și a anexelor, valabilitatea documentelor, precum și respectarea criteriilor de eligibilitate prevăzute în prezentul Ghid</w:t>
      </w:r>
      <w:r w:rsidR="00923A97">
        <w:rPr>
          <w:szCs w:val="24"/>
          <w:lang w:eastAsia="en-US"/>
        </w:rPr>
        <w:t>;</w:t>
      </w:r>
      <w:r w:rsidRPr="00DD5A60">
        <w:rPr>
          <w:szCs w:val="24"/>
          <w:lang w:eastAsia="en-US"/>
        </w:rPr>
        <w:t xml:space="preserve"> </w:t>
      </w:r>
    </w:p>
    <w:p w14:paraId="29A83AB1" w14:textId="77777777" w:rsidR="00C078FC" w:rsidRPr="00DD5A60" w:rsidRDefault="00C078FC">
      <w:pPr>
        <w:pStyle w:val="ListParagraph"/>
        <w:numPr>
          <w:ilvl w:val="0"/>
          <w:numId w:val="22"/>
        </w:numPr>
        <w:spacing w:after="0"/>
        <w:rPr>
          <w:szCs w:val="24"/>
          <w:lang w:eastAsia="en-US"/>
        </w:rPr>
      </w:pPr>
      <w:r w:rsidRPr="00DD5A60">
        <w:rPr>
          <w:szCs w:val="24"/>
          <w:lang w:eastAsia="en-US"/>
        </w:rPr>
        <w:t xml:space="preserve">Se va verifica îndeplinirea criteriilor din grila de verificare a conformității administrative și a eligibilității proiectului, respectiv: </w:t>
      </w:r>
    </w:p>
    <w:p w14:paraId="35E06687" w14:textId="77777777" w:rsidR="00C078FC" w:rsidRPr="00DD5A60" w:rsidRDefault="00C078FC" w:rsidP="00712B2C">
      <w:pPr>
        <w:pStyle w:val="ListParagraph"/>
        <w:numPr>
          <w:ilvl w:val="0"/>
          <w:numId w:val="23"/>
        </w:numPr>
        <w:spacing w:after="0"/>
        <w:ind w:left="1260" w:hanging="90"/>
        <w:rPr>
          <w:szCs w:val="24"/>
          <w:lang w:eastAsia="en-US"/>
        </w:rPr>
      </w:pPr>
      <w:r w:rsidRPr="00DD5A60">
        <w:rPr>
          <w:szCs w:val="24"/>
          <w:lang w:eastAsia="en-US"/>
        </w:rPr>
        <w:t xml:space="preserve">Eligibilitatea solicitantului – se va verifica dacă solicitantul îndeplinește criteriile prevăzute în prezentul Ghid. </w:t>
      </w:r>
    </w:p>
    <w:p w14:paraId="7CCA14CB" w14:textId="77777777" w:rsidR="00C078FC" w:rsidRPr="00DD5A60" w:rsidRDefault="00C078FC" w:rsidP="00712B2C">
      <w:pPr>
        <w:pStyle w:val="ListParagraph"/>
        <w:numPr>
          <w:ilvl w:val="0"/>
          <w:numId w:val="23"/>
        </w:numPr>
        <w:spacing w:after="0"/>
        <w:ind w:left="1260" w:hanging="90"/>
        <w:rPr>
          <w:szCs w:val="24"/>
          <w:lang w:eastAsia="en-US"/>
        </w:rPr>
      </w:pPr>
      <w:r w:rsidRPr="00DD5A60">
        <w:rPr>
          <w:szCs w:val="24"/>
          <w:lang w:eastAsia="en-US"/>
        </w:rPr>
        <w:lastRenderedPageBreak/>
        <w:t xml:space="preserve">Eligibilitatea Cererii de finanțare – se va verifica dacă proiectul și activitățile sale îndeplinesc criteriile prevăzute în prezentul Ghid. </w:t>
      </w:r>
    </w:p>
    <w:p w14:paraId="1DA153B6" w14:textId="1A7D0326" w:rsidR="00CE1326" w:rsidRPr="00DD5A60" w:rsidRDefault="008164C1" w:rsidP="00093FAD">
      <w:pPr>
        <w:jc w:val="both"/>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 xml:space="preserve">Criteriile de eligibilitate trebuie respectate de solicitant, la momentul depunerii proiectului, contractării, implementării, precum și pe perioada de durabilitate a contractului de finanțare, în condițiile stipulate de acesta. </w:t>
      </w:r>
    </w:p>
    <w:p w14:paraId="5115417D" w14:textId="77777777"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eligibil, în sensul prezentului ghid, reprezintă entitatea care îndeplinește cumulativ criteriile enumerate și prezentate în cadrul acestei secțiuni. </w:t>
      </w:r>
    </w:p>
    <w:p w14:paraId="377E2B9E" w14:textId="2CCE75D0" w:rsidR="00C82DB4"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MMAP poate transmite solicitări de </w:t>
      </w:r>
      <w:r w:rsidRPr="00DD5A60">
        <w:rPr>
          <w:rFonts w:ascii="Times New Roman" w:hAnsi="Times New Roman" w:cs="Times New Roman"/>
          <w:b/>
          <w:sz w:val="24"/>
          <w:szCs w:val="24"/>
          <w:lang w:eastAsia="en-US"/>
        </w:rPr>
        <w:t>clarificări/completări</w:t>
      </w:r>
      <w:r w:rsidRPr="00DD5A60">
        <w:rPr>
          <w:rFonts w:ascii="Times New Roman" w:hAnsi="Times New Roman" w:cs="Times New Roman"/>
          <w:sz w:val="24"/>
          <w:szCs w:val="24"/>
          <w:lang w:eastAsia="en-US"/>
        </w:rPr>
        <w:t xml:space="preserve"> asupra cererii de finanțare și/sau a anexelor la aceasta. </w:t>
      </w:r>
      <w:r w:rsidR="00C82DB4" w:rsidRPr="00DD5A60">
        <w:rPr>
          <w:rFonts w:ascii="Times New Roman" w:hAnsi="Times New Roman" w:cs="Times New Roman"/>
          <w:sz w:val="24"/>
          <w:szCs w:val="24"/>
          <w:lang w:eastAsia="en-US"/>
        </w:rPr>
        <w:t>Se pot solicita</w:t>
      </w:r>
      <w:r w:rsidR="006247E4">
        <w:rPr>
          <w:rFonts w:ascii="Times New Roman" w:hAnsi="Times New Roman" w:cs="Times New Roman"/>
          <w:sz w:val="24"/>
          <w:szCs w:val="24"/>
          <w:lang w:eastAsia="en-US"/>
        </w:rPr>
        <w:t xml:space="preserve"> </w:t>
      </w:r>
      <w:r w:rsidR="00C82DB4" w:rsidRPr="00DD5A60">
        <w:rPr>
          <w:rFonts w:ascii="Times New Roman" w:hAnsi="Times New Roman" w:cs="Times New Roman"/>
          <w:sz w:val="24"/>
          <w:szCs w:val="24"/>
          <w:lang w:eastAsia="en-US"/>
        </w:rPr>
        <w:t xml:space="preserve">clarificări sau, după caz, completări ale Cererilor de finanțare. Solicitările de clarificări/completări sunt transmise </w:t>
      </w:r>
      <w:r w:rsidR="00712B2C">
        <w:rPr>
          <w:rFonts w:ascii="Times New Roman" w:hAnsi="Times New Roman" w:cs="Times New Roman"/>
          <w:sz w:val="24"/>
          <w:szCs w:val="24"/>
          <w:lang w:eastAsia="en-US"/>
        </w:rPr>
        <w:t>s</w:t>
      </w:r>
      <w:r w:rsidR="00C82DB4" w:rsidRPr="00DD5A60">
        <w:rPr>
          <w:rFonts w:ascii="Times New Roman" w:hAnsi="Times New Roman" w:cs="Times New Roman"/>
          <w:sz w:val="24"/>
          <w:szCs w:val="24"/>
          <w:lang w:eastAsia="en-US"/>
        </w:rPr>
        <w:t>olicitantului prin aplicația informatică</w:t>
      </w:r>
      <w:r w:rsidR="00712B2C">
        <w:rPr>
          <w:rFonts w:ascii="Times New Roman" w:hAnsi="Times New Roman" w:cs="Times New Roman"/>
          <w:sz w:val="24"/>
          <w:szCs w:val="24"/>
          <w:lang w:eastAsia="en-US"/>
        </w:rPr>
        <w:t xml:space="preserve"> </w:t>
      </w:r>
      <w:hyperlink r:id="rId14" w:history="1">
        <w:r w:rsidR="00712B2C" w:rsidRPr="00390178">
          <w:rPr>
            <w:rStyle w:val="Hyperlink"/>
            <w:rFonts w:ascii="Times New Roman" w:hAnsi="Times New Roman" w:cs="Times New Roman"/>
            <w:sz w:val="24"/>
            <w:szCs w:val="24"/>
            <w:lang w:eastAsia="en-US"/>
          </w:rPr>
          <w:t>https://proiecte.pnrr.gov.ro/</w:t>
        </w:r>
      </w:hyperlink>
      <w:r w:rsidR="00712B2C">
        <w:rPr>
          <w:rFonts w:ascii="Times New Roman" w:hAnsi="Times New Roman" w:cs="Times New Roman"/>
          <w:sz w:val="24"/>
          <w:szCs w:val="24"/>
          <w:lang w:eastAsia="en-US"/>
        </w:rPr>
        <w:t xml:space="preserve"> </w:t>
      </w:r>
      <w:r w:rsidR="00E515DB">
        <w:rPr>
          <w:rFonts w:ascii="Times New Roman" w:hAnsi="Times New Roman" w:cs="Times New Roman"/>
          <w:sz w:val="24"/>
          <w:szCs w:val="24"/>
          <w:lang w:eastAsia="en-US"/>
        </w:rPr>
        <w:t>.</w:t>
      </w:r>
    </w:p>
    <w:p w14:paraId="7E5C2E67" w14:textId="4715DFCB"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în care, în urma verificării documentelor transmise de către solicitanți, există necorelări în cadrul cererii de finanțare și/sau între cererea de finanțare și documentele suport, MMAP poate solicita clarificări cu scopul ca documentațiile să fie corecte și corelate. </w:t>
      </w:r>
    </w:p>
    <w:p w14:paraId="316D15BD" w14:textId="47613898"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Termenul de răspuns la solicitarea de clarificări este de </w:t>
      </w:r>
      <w:r w:rsidR="00617F12" w:rsidRPr="00DD5A60">
        <w:rPr>
          <w:rFonts w:ascii="Times New Roman" w:hAnsi="Times New Roman" w:cs="Times New Roman"/>
          <w:sz w:val="24"/>
          <w:szCs w:val="24"/>
          <w:lang w:eastAsia="en-US"/>
        </w:rPr>
        <w:t xml:space="preserve">maximum </w:t>
      </w:r>
      <w:r w:rsidRPr="00DD5A60">
        <w:rPr>
          <w:rFonts w:ascii="Times New Roman" w:hAnsi="Times New Roman" w:cs="Times New Roman"/>
          <w:sz w:val="24"/>
          <w:szCs w:val="24"/>
          <w:lang w:eastAsia="en-US"/>
        </w:rPr>
        <w:t>5 zile lucrătoare. Se va avea în vedere încadrarea în termenul maxim estimat pentru finalizarea etapei de verificare, conform secțiunii 1.2.2.</w:t>
      </w:r>
    </w:p>
    <w:p w14:paraId="40E7B1ED" w14:textId="77777777"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Pot fi depuse inclusiv documente care au fost emise ulterior depunerii cererii de finanțare. </w:t>
      </w:r>
    </w:p>
    <w:p w14:paraId="13A1A8C4" w14:textId="77777777" w:rsidR="0085448D" w:rsidRPr="00DD5A60" w:rsidRDefault="0085448D"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neprimirii clarificărilor/completărilor în termenul solicitat, proiectul se declară </w:t>
      </w:r>
      <w:r w:rsidRPr="00DD5A60">
        <w:rPr>
          <w:rFonts w:ascii="Times New Roman" w:hAnsi="Times New Roman" w:cs="Times New Roman"/>
          <w:b/>
          <w:bCs/>
          <w:sz w:val="24"/>
          <w:szCs w:val="24"/>
          <w:lang w:eastAsia="en-US"/>
        </w:rPr>
        <w:t>RESPINS</w:t>
      </w:r>
      <w:r w:rsidRPr="00DD5A60">
        <w:rPr>
          <w:rFonts w:ascii="Times New Roman" w:hAnsi="Times New Roman" w:cs="Times New Roman"/>
          <w:sz w:val="24"/>
          <w:szCs w:val="24"/>
          <w:lang w:eastAsia="en-US"/>
        </w:rPr>
        <w:t xml:space="preserve">. </w:t>
      </w:r>
    </w:p>
    <w:p w14:paraId="4A0BFC68" w14:textId="4657E6FD" w:rsidR="00CE1326" w:rsidRPr="00DD5A60" w:rsidRDefault="008164C1" w:rsidP="008C4B04">
      <w:pPr>
        <w:pStyle w:val="Heading3"/>
      </w:pPr>
      <w:bookmarkStart w:id="117" w:name="_Toc111561449"/>
      <w:bookmarkStart w:id="118" w:name="_Toc111561527"/>
      <w:bookmarkEnd w:id="117"/>
      <w:bookmarkEnd w:id="118"/>
      <w:r w:rsidRPr="00DD5A60">
        <w:t xml:space="preserve">Solicitantul se încadrează în categoria solicitanților eligibili </w:t>
      </w:r>
    </w:p>
    <w:p w14:paraId="48DF06EF" w14:textId="5A00A0AF" w:rsidR="00CE1326"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trebuie să se încadreze în categoria solicitanților eligibili de la secțiunea 1.4 din prezentul ghid</w:t>
      </w:r>
      <w:r w:rsidR="00524C76">
        <w:rPr>
          <w:rFonts w:ascii="Times New Roman" w:hAnsi="Times New Roman" w:cs="Times New Roman"/>
          <w:sz w:val="24"/>
          <w:szCs w:val="24"/>
          <w:lang w:eastAsia="en-US"/>
        </w:rPr>
        <w:t>.</w:t>
      </w:r>
    </w:p>
    <w:p w14:paraId="412CAC53" w14:textId="59FF759E" w:rsidR="00CE1326" w:rsidRPr="00DD5A60" w:rsidRDefault="008164C1" w:rsidP="008C4B04">
      <w:pPr>
        <w:pStyle w:val="Heading3"/>
      </w:pPr>
      <w:r w:rsidRPr="00DD5A60">
        <w:t>Solicitantul și/sau reprezentantul legal NU se încadrează în niciuna din situațiile de neeligibilitate prezentate în Declarația de eligibilitate (Anexa 5</w:t>
      </w:r>
      <w:r w:rsidR="00B07A6B" w:rsidRPr="00DD5A60">
        <w:t xml:space="preserve"> model B</w:t>
      </w:r>
      <w:r w:rsidRPr="00DD5A60">
        <w:t>)</w:t>
      </w:r>
    </w:p>
    <w:p w14:paraId="69DBBD39" w14:textId="22CA82C7" w:rsidR="00CE1326" w:rsidRPr="00DD5A60" w:rsidRDefault="008164C1" w:rsidP="00DB4E2C">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Pentru completarea cererii de finanțare se va utiliza Declarația de eligibilitate în care sunt detaliate situațiile în care solicitantul și/sau reprezentantul legal NU trebuie să se regăsească pentru a </w:t>
      </w:r>
      <w:r w:rsidR="006247E4">
        <w:rPr>
          <w:rFonts w:ascii="Times New Roman" w:hAnsi="Times New Roman" w:cs="Times New Roman"/>
          <w:sz w:val="24"/>
          <w:szCs w:val="24"/>
          <w:lang w:eastAsia="en-US"/>
        </w:rPr>
        <w:t xml:space="preserve">putea beneficia de finanțare în </w:t>
      </w:r>
      <w:r w:rsidRPr="00DD5A60">
        <w:rPr>
          <w:rFonts w:ascii="Times New Roman" w:hAnsi="Times New Roman" w:cs="Times New Roman"/>
          <w:sz w:val="24"/>
          <w:szCs w:val="24"/>
          <w:lang w:eastAsia="en-US"/>
        </w:rPr>
        <w:t xml:space="preserve">cadrul acestei investiții. </w:t>
      </w:r>
    </w:p>
    <w:p w14:paraId="2DF72214" w14:textId="77777777"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nu trebuie să se afle în următoarele situații începând cu data depunerii cererii de finanțare, pe perioada de verificare și contractare: </w:t>
      </w:r>
    </w:p>
    <w:p w14:paraId="6550D562" w14:textId="6A7AA908" w:rsidR="00093FAD" w:rsidRPr="00DD5A60" w:rsidRDefault="00093FAD">
      <w:pPr>
        <w:pStyle w:val="ListParagraph"/>
        <w:numPr>
          <w:ilvl w:val="0"/>
          <w:numId w:val="3"/>
        </w:numPr>
        <w:spacing w:after="0"/>
        <w:rPr>
          <w:bCs/>
          <w:color w:val="000000" w:themeColor="text1"/>
          <w:szCs w:val="24"/>
        </w:rPr>
      </w:pPr>
      <w:r w:rsidRPr="00DD5A60">
        <w:rPr>
          <w:bCs/>
          <w:color w:val="000000" w:themeColor="text1"/>
          <w:szCs w:val="24"/>
        </w:rPr>
        <w:t>în procedură de executare silită pentru plata unor datorii fiscale;</w:t>
      </w:r>
    </w:p>
    <w:p w14:paraId="670A0A12" w14:textId="7EB3945C" w:rsidR="00093FAD" w:rsidRPr="00DD5A60" w:rsidRDefault="00093FAD">
      <w:pPr>
        <w:pStyle w:val="ListParagraph"/>
        <w:numPr>
          <w:ilvl w:val="0"/>
          <w:numId w:val="3"/>
        </w:numPr>
        <w:spacing w:after="0"/>
        <w:rPr>
          <w:szCs w:val="24"/>
          <w:lang w:eastAsia="en-US"/>
        </w:rPr>
      </w:pPr>
      <w:r w:rsidRPr="00DD5A60">
        <w:rPr>
          <w:szCs w:val="24"/>
          <w:lang w:eastAsia="en-US"/>
        </w:rPr>
        <w:t>în procedură de dizolvare, lichidare sau administrare specială;</w:t>
      </w:r>
    </w:p>
    <w:p w14:paraId="060382F2" w14:textId="269F8597" w:rsidR="00093FAD" w:rsidRPr="00DD5A60" w:rsidRDefault="00DD05D8">
      <w:pPr>
        <w:pStyle w:val="ListParagraph"/>
        <w:numPr>
          <w:ilvl w:val="0"/>
          <w:numId w:val="3"/>
        </w:numPr>
        <w:spacing w:after="0"/>
        <w:rPr>
          <w:szCs w:val="24"/>
          <w:lang w:eastAsia="en-US"/>
        </w:rPr>
      </w:pPr>
      <w:r w:rsidRPr="00DD5A60">
        <w:rPr>
          <w:szCs w:val="24"/>
          <w:lang w:eastAsia="en-US"/>
        </w:rPr>
        <w:t>să</w:t>
      </w:r>
      <w:r w:rsidR="00093FAD" w:rsidRPr="00DD5A60">
        <w:rPr>
          <w:szCs w:val="24"/>
          <w:lang w:eastAsia="en-US"/>
        </w:rPr>
        <w:t xml:space="preserve"> fac</w:t>
      </w:r>
      <w:r w:rsidRPr="00DD5A60">
        <w:rPr>
          <w:szCs w:val="24"/>
          <w:lang w:eastAsia="en-US"/>
        </w:rPr>
        <w:t>ă</w:t>
      </w:r>
      <w:r w:rsidR="00093FAD" w:rsidRPr="00DD5A60">
        <w:rPr>
          <w:szCs w:val="24"/>
          <w:lang w:eastAsia="en-US"/>
        </w:rPr>
        <w:t xml:space="preserve"> subiectul unui</w:t>
      </w:r>
      <w:r w:rsidR="00B81FE9">
        <w:rPr>
          <w:szCs w:val="24"/>
          <w:lang w:eastAsia="en-US"/>
        </w:rPr>
        <w:t>/unei</w:t>
      </w:r>
      <w:r w:rsidR="00093FAD" w:rsidRPr="00DD5A60">
        <w:rPr>
          <w:szCs w:val="24"/>
          <w:lang w:eastAsia="en-US"/>
        </w:rPr>
        <w:t xml:space="preserve"> ordin/decizi</w:t>
      </w:r>
      <w:r w:rsidR="00B81FE9">
        <w:rPr>
          <w:szCs w:val="24"/>
          <w:lang w:eastAsia="en-US"/>
        </w:rPr>
        <w:t>i</w:t>
      </w:r>
      <w:r w:rsidR="00093FAD" w:rsidRPr="00DD5A60">
        <w:rPr>
          <w:szCs w:val="24"/>
          <w:lang w:eastAsia="en-US"/>
        </w:rPr>
        <w:t xml:space="preserve"> de recuperare a unui ajutor de stat, emis</w:t>
      </w:r>
      <w:r w:rsidR="00B81FE9">
        <w:rPr>
          <w:szCs w:val="24"/>
          <w:lang w:eastAsia="en-US"/>
        </w:rPr>
        <w:t>/emise</w:t>
      </w:r>
      <w:r w:rsidR="00093FAD" w:rsidRPr="00DD5A60">
        <w:rPr>
          <w:szCs w:val="24"/>
          <w:lang w:eastAsia="en-US"/>
        </w:rPr>
        <w:t xml:space="preserve"> ca urmare a unei decizii a Consiliului Concurenței, a Comisiei Europene ori a oricărui alt furnizor sau, în cazul în care au făcut obiectul unei asemenea proceduri, aceasta a fost deja executată și creanța integral recuperată;</w:t>
      </w:r>
    </w:p>
    <w:p w14:paraId="56055AB3" w14:textId="4D7599CE" w:rsidR="00093FAD" w:rsidRDefault="00DD05D8">
      <w:pPr>
        <w:pStyle w:val="ListParagraph"/>
        <w:numPr>
          <w:ilvl w:val="0"/>
          <w:numId w:val="3"/>
        </w:numPr>
        <w:spacing w:after="0"/>
        <w:rPr>
          <w:szCs w:val="24"/>
          <w:lang w:eastAsia="en-US"/>
        </w:rPr>
      </w:pPr>
      <w:r w:rsidRPr="00DD5A60">
        <w:rPr>
          <w:szCs w:val="24"/>
          <w:lang w:eastAsia="en-US"/>
        </w:rPr>
        <w:t xml:space="preserve">să fie </w:t>
      </w:r>
      <w:r w:rsidR="00093FAD" w:rsidRPr="00DD5A60">
        <w:rPr>
          <w:szCs w:val="24"/>
          <w:lang w:eastAsia="en-US"/>
        </w:rPr>
        <w:t xml:space="preserve">rezident în scopuri fiscale sau înmatriculat în temeiul legilor din jurisdicțiile care figurează pe lista Uniunii Europene a jurisdicțiilor necooperante în scopuri fiscale, conform Recomandării Comisiei Europene nr. 4.885 final din data de 14.07.2020 </w:t>
      </w:r>
      <w:r w:rsidR="00093FAD" w:rsidRPr="00DD5A60">
        <w:rPr>
          <w:szCs w:val="24"/>
          <w:lang w:eastAsia="en-US"/>
        </w:rPr>
        <w:lastRenderedPageBreak/>
        <w:t>privind condiționarea acordării sprijinului financiar public de lipsa unei legături cu jurisdicțiile necooperante în scopuri fiscale, condiționează acordarea sprijinului financiar de lipsa legăturilor între jurisdicțiile necooperatiste</w:t>
      </w:r>
      <w:r w:rsidR="00B61D41" w:rsidRPr="00DD5A60">
        <w:rPr>
          <w:szCs w:val="24"/>
          <w:lang w:eastAsia="en-US"/>
        </w:rPr>
        <w:t>;</w:t>
      </w:r>
    </w:p>
    <w:p w14:paraId="339A5193" w14:textId="078A8522" w:rsidR="00EA1547" w:rsidRDefault="00EA1547">
      <w:pPr>
        <w:pStyle w:val="ListParagraph"/>
        <w:numPr>
          <w:ilvl w:val="0"/>
          <w:numId w:val="3"/>
        </w:numPr>
        <w:spacing w:after="0"/>
        <w:rPr>
          <w:szCs w:val="24"/>
          <w:lang w:eastAsia="en-US"/>
        </w:rPr>
      </w:pPr>
      <w:r>
        <w:rPr>
          <w:szCs w:val="24"/>
          <w:lang w:eastAsia="en-US"/>
        </w:rPr>
        <w:t>s</w:t>
      </w:r>
      <w:r w:rsidRPr="00EA1547">
        <w:rPr>
          <w:szCs w:val="24"/>
          <w:lang w:eastAsia="en-US"/>
        </w:rPr>
        <w:t>ă fie in interdicție bancară</w:t>
      </w:r>
      <w:r>
        <w:rPr>
          <w:szCs w:val="24"/>
          <w:lang w:eastAsia="en-US"/>
        </w:rPr>
        <w:t>;</w:t>
      </w:r>
    </w:p>
    <w:p w14:paraId="0265DE10" w14:textId="69A4C095" w:rsidR="00093FAD" w:rsidRPr="00DD5A60" w:rsidRDefault="00DD05D8">
      <w:pPr>
        <w:pStyle w:val="ListParagraph"/>
        <w:numPr>
          <w:ilvl w:val="0"/>
          <w:numId w:val="3"/>
        </w:numPr>
        <w:spacing w:after="0"/>
        <w:rPr>
          <w:szCs w:val="24"/>
          <w:lang w:eastAsia="en-US"/>
        </w:rPr>
      </w:pPr>
      <w:r w:rsidRPr="00DD5A60">
        <w:rPr>
          <w:szCs w:val="24"/>
          <w:lang w:eastAsia="en-US"/>
        </w:rPr>
        <w:t xml:space="preserve">să fie </w:t>
      </w:r>
      <w:r w:rsidR="00093FAD" w:rsidRPr="00DD5A60">
        <w:rPr>
          <w:szCs w:val="24"/>
          <w:lang w:eastAsia="en-US"/>
        </w:rPr>
        <w:t xml:space="preserve">controlat, direct sau indirect, de către </w:t>
      </w:r>
      <w:r w:rsidR="004F0D44" w:rsidRPr="00DD5A60">
        <w:rPr>
          <w:szCs w:val="24"/>
          <w:lang w:eastAsia="en-US"/>
        </w:rPr>
        <w:t>acționarii</w:t>
      </w:r>
      <w:r w:rsidR="00093FAD" w:rsidRPr="00DD5A60">
        <w:rPr>
          <w:szCs w:val="24"/>
          <w:lang w:eastAsia="en-US"/>
        </w:rPr>
        <w:t xml:space="preserve"> din </w:t>
      </w:r>
      <w:r w:rsidR="004F0D44" w:rsidRPr="00DD5A60">
        <w:rPr>
          <w:szCs w:val="24"/>
          <w:lang w:eastAsia="en-US"/>
        </w:rPr>
        <w:t>jurisdicțiile</w:t>
      </w:r>
      <w:r w:rsidR="00093FAD" w:rsidRPr="00DD5A60">
        <w:rPr>
          <w:szCs w:val="24"/>
          <w:lang w:eastAsia="en-US"/>
        </w:rPr>
        <w:t xml:space="preserve"> care figurează pe lista Uniunii Europene a </w:t>
      </w:r>
      <w:r w:rsidR="004F0D44" w:rsidRPr="00DD5A60">
        <w:rPr>
          <w:szCs w:val="24"/>
          <w:lang w:eastAsia="en-US"/>
        </w:rPr>
        <w:t>jurisdicțiilor</w:t>
      </w:r>
      <w:r w:rsidR="00093FAD" w:rsidRPr="00DD5A60">
        <w:rPr>
          <w:szCs w:val="24"/>
          <w:lang w:eastAsia="en-US"/>
        </w:rPr>
        <w:t xml:space="preserve"> necooperante, în </w:t>
      </w:r>
      <w:r w:rsidR="004F0D44" w:rsidRPr="00DD5A60">
        <w:rPr>
          <w:szCs w:val="24"/>
          <w:lang w:eastAsia="en-US"/>
        </w:rPr>
        <w:t>funcție</w:t>
      </w:r>
      <w:r w:rsidR="00093FAD" w:rsidRPr="00DD5A60">
        <w:rPr>
          <w:szCs w:val="24"/>
          <w:lang w:eastAsia="en-US"/>
        </w:rPr>
        <w:t xml:space="preserve"> de beneficiarul real, astfel cum este definit la art. 3 pct. 6 din Directiva (UE) 2015/849 a Parlamentului European şi a Consiliului din 20 mai 2015 privind prevenirea utilizării sistemului financiar în scopul spălării banilor sau </w:t>
      </w:r>
      <w:r w:rsidR="004F0D44" w:rsidRPr="00DD5A60">
        <w:rPr>
          <w:szCs w:val="24"/>
          <w:lang w:eastAsia="en-US"/>
        </w:rPr>
        <w:t>finanțării</w:t>
      </w:r>
      <w:r w:rsidR="00093FAD" w:rsidRPr="00DD5A60">
        <w:rPr>
          <w:szCs w:val="24"/>
          <w:lang w:eastAsia="en-US"/>
        </w:rPr>
        <w:t xml:space="preserve"> terorismului, de modificare a Regulamentului (UE) nr. 648/2012 al Parlamentului European şi al Consiliului şi de abrogare a Directivei 2005/60/CE a Parlamentului European şi a Consiliului şi a Directivei 2006/70/CE a Comisiei</w:t>
      </w:r>
      <w:r w:rsidR="00B61D41" w:rsidRPr="00DD5A60">
        <w:rPr>
          <w:szCs w:val="24"/>
          <w:lang w:eastAsia="en-US"/>
        </w:rPr>
        <w:t>.</w:t>
      </w:r>
    </w:p>
    <w:p w14:paraId="38D948E6" w14:textId="25BC9FC5" w:rsidR="00CE1326" w:rsidRPr="00DD5A60" w:rsidRDefault="008164C1" w:rsidP="008C4B04">
      <w:pPr>
        <w:pStyle w:val="Heading3"/>
      </w:pPr>
      <w:r w:rsidRPr="00DD5A60">
        <w:t xml:space="preserve">Solicitantul face dovada capacității de finanțare a proiectului pentru cheltuielile neeligibile </w:t>
      </w:r>
    </w:p>
    <w:p w14:paraId="02CE79C6" w14:textId="53DE986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va completa și semna Declarație de angajament Anexa 5</w:t>
      </w:r>
      <w:r w:rsidR="00B07A6B" w:rsidRPr="00DD5A60">
        <w:rPr>
          <w:rFonts w:ascii="Times New Roman" w:hAnsi="Times New Roman" w:cs="Times New Roman"/>
          <w:sz w:val="24"/>
          <w:szCs w:val="24"/>
          <w:lang w:eastAsia="en-US"/>
        </w:rPr>
        <w:t xml:space="preserve"> model A</w:t>
      </w:r>
      <w:r w:rsidRPr="00DD5A60">
        <w:rPr>
          <w:rFonts w:ascii="Times New Roman" w:hAnsi="Times New Roman" w:cs="Times New Roman"/>
          <w:sz w:val="24"/>
          <w:szCs w:val="24"/>
          <w:lang w:eastAsia="en-US"/>
        </w:rPr>
        <w:t xml:space="preserve">. </w:t>
      </w:r>
    </w:p>
    <w:p w14:paraId="462248B7" w14:textId="73E2E627" w:rsidR="00CE1326" w:rsidRPr="00DD5A60" w:rsidRDefault="008164C1" w:rsidP="008C4B04">
      <w:pPr>
        <w:pStyle w:val="Heading3"/>
      </w:pPr>
      <w:r w:rsidRPr="00DD5A60">
        <w:t>Solicitantul se angajează că vă asigura mentenanța investiției pe o perioadă de minimum 5 ani de la data ultimei plăți</w:t>
      </w:r>
    </w:p>
    <w:p w14:paraId="2C4C7FA2" w14:textId="38CE779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în cazul în care va primi finanțare din PNRR, trebuie ca pe perioada de durabilitate: </w:t>
      </w:r>
    </w:p>
    <w:p w14:paraId="0DC92A98" w14:textId="7A40DC56" w:rsidR="00CE1326" w:rsidRPr="00DD5A60" w:rsidRDefault="008164C1">
      <w:pPr>
        <w:pStyle w:val="ListParagraph"/>
        <w:numPr>
          <w:ilvl w:val="0"/>
          <w:numId w:val="21"/>
        </w:numPr>
        <w:spacing w:after="0"/>
        <w:rPr>
          <w:szCs w:val="24"/>
          <w:lang w:eastAsia="en-US"/>
        </w:rPr>
      </w:pPr>
      <w:r w:rsidRPr="00DD5A60">
        <w:rPr>
          <w:szCs w:val="24"/>
          <w:lang w:eastAsia="en-US"/>
        </w:rPr>
        <w:t>să mențină investiția realizată</w:t>
      </w:r>
      <w:r w:rsidR="00EB5BCA" w:rsidRPr="00DD5A60">
        <w:rPr>
          <w:szCs w:val="24"/>
          <w:lang w:eastAsia="en-US"/>
        </w:rPr>
        <w:t xml:space="preserve"> în condițiile prezentei scheme de ajutor, precum și activitatea de producere MFR</w:t>
      </w:r>
      <w:r w:rsidRPr="00DD5A60">
        <w:rPr>
          <w:szCs w:val="24"/>
          <w:lang w:eastAsia="en-US"/>
        </w:rPr>
        <w:t xml:space="preserve"> (asigurând mentenanța și serviciile asociate necesare); </w:t>
      </w:r>
    </w:p>
    <w:p w14:paraId="7973BA4B" w14:textId="707D10E2" w:rsidR="00CE1326" w:rsidRPr="00DD5A60" w:rsidRDefault="008164C1">
      <w:pPr>
        <w:pStyle w:val="ListParagraph"/>
        <w:numPr>
          <w:ilvl w:val="0"/>
          <w:numId w:val="21"/>
        </w:numPr>
        <w:spacing w:after="0"/>
        <w:rPr>
          <w:szCs w:val="24"/>
          <w:lang w:eastAsia="en-US"/>
        </w:rPr>
      </w:pPr>
      <w:r w:rsidRPr="00DD5A60">
        <w:rPr>
          <w:szCs w:val="24"/>
          <w:lang w:eastAsia="en-US"/>
        </w:rPr>
        <w:t xml:space="preserve">să nu realizeze o modificare asupra calității de proprietar al </w:t>
      </w:r>
      <w:r w:rsidR="00576799">
        <w:rPr>
          <w:szCs w:val="24"/>
          <w:lang w:eastAsia="en-US"/>
        </w:rPr>
        <w:t>investiției</w:t>
      </w:r>
      <w:r w:rsidRPr="00DD5A60">
        <w:rPr>
          <w:szCs w:val="24"/>
          <w:lang w:eastAsia="en-US"/>
        </w:rPr>
        <w:t xml:space="preserve">, decât în condițiile prevăzute în contractul de finanțare; </w:t>
      </w:r>
    </w:p>
    <w:p w14:paraId="67BECE79" w14:textId="69CD1A2F" w:rsidR="00CE1326" w:rsidRPr="00DD5A60" w:rsidRDefault="008164C1">
      <w:pPr>
        <w:pStyle w:val="ListParagraph"/>
        <w:numPr>
          <w:ilvl w:val="0"/>
          <w:numId w:val="21"/>
        </w:numPr>
        <w:spacing w:after="0"/>
        <w:rPr>
          <w:szCs w:val="24"/>
          <w:lang w:eastAsia="en-US"/>
        </w:rPr>
      </w:pPr>
      <w:r w:rsidRPr="00DD5A60">
        <w:rPr>
          <w:szCs w:val="24"/>
          <w:lang w:eastAsia="en-US"/>
        </w:rPr>
        <w:t>să nu realizeze o modificare substanțială care afectează natura, obiectivele sau condițiile de realizare ale investiției.</w:t>
      </w:r>
    </w:p>
    <w:p w14:paraId="1E03E248" w14:textId="599DF4DD"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perioada de durabilitate a proiectului se înțelege perioada de menținere obligatorie a investiției după finalizarea implementării proiectului (minimum 5 (cinci) ani de la efectuarea plății finale).</w:t>
      </w:r>
      <w:bookmarkStart w:id="119" w:name="_Toc104746648"/>
      <w:bookmarkStart w:id="120" w:name="_Toc104746770"/>
      <w:bookmarkStart w:id="121" w:name="_Toc104746649"/>
      <w:bookmarkStart w:id="122" w:name="_Toc104746771"/>
      <w:bookmarkStart w:id="123" w:name="_Toc104746650"/>
      <w:bookmarkStart w:id="124" w:name="_Toc104746772"/>
      <w:bookmarkEnd w:id="119"/>
      <w:bookmarkEnd w:id="120"/>
      <w:bookmarkEnd w:id="121"/>
      <w:bookmarkEnd w:id="122"/>
      <w:bookmarkEnd w:id="123"/>
      <w:bookmarkEnd w:id="124"/>
    </w:p>
    <w:p w14:paraId="5663AAC6" w14:textId="68080C68" w:rsidR="00CD0898" w:rsidRPr="00DD5A60" w:rsidRDefault="00CD0898" w:rsidP="00CD0898">
      <w:pPr>
        <w:pStyle w:val="NoSpacing"/>
        <w:spacing w:line="276" w:lineRule="auto"/>
        <w:jc w:val="both"/>
        <w:rPr>
          <w:rFonts w:ascii="Times New Roman" w:hAnsi="Times New Roman" w:cs="Times New Roman"/>
          <w:b/>
          <w:szCs w:val="24"/>
        </w:rPr>
      </w:pPr>
      <w:r w:rsidRPr="00DD5A60">
        <w:rPr>
          <w:rFonts w:ascii="Times New Roman" w:hAnsi="Times New Roman" w:cs="Times New Roman"/>
          <w:b/>
          <w:szCs w:val="24"/>
        </w:rPr>
        <w:t>Gărzile forestiere</w:t>
      </w:r>
      <w:r w:rsidR="00EB13C1">
        <w:rPr>
          <w:rFonts w:ascii="Times New Roman" w:hAnsi="Times New Roman" w:cs="Times New Roman"/>
          <w:b/>
          <w:szCs w:val="24"/>
        </w:rPr>
        <w:t>, în calitate de autorități publice teritoriale care răspund de silvicultură</w:t>
      </w:r>
      <w:r w:rsidRPr="00DD5A60">
        <w:rPr>
          <w:rFonts w:ascii="Times New Roman" w:hAnsi="Times New Roman" w:cs="Times New Roman"/>
          <w:b/>
          <w:szCs w:val="24"/>
        </w:rPr>
        <w:t xml:space="preserve"> vor verifica</w:t>
      </w:r>
      <w:r w:rsidR="00EB13C1">
        <w:rPr>
          <w:rFonts w:ascii="Times New Roman" w:hAnsi="Times New Roman" w:cs="Times New Roman"/>
          <w:b/>
          <w:szCs w:val="24"/>
        </w:rPr>
        <w:t xml:space="preserve"> </w:t>
      </w:r>
      <w:r w:rsidRPr="00DD5A60">
        <w:rPr>
          <w:rFonts w:ascii="Times New Roman" w:hAnsi="Times New Roman" w:cs="Times New Roman"/>
          <w:b/>
          <w:szCs w:val="24"/>
        </w:rPr>
        <w:t>următoarele:</w:t>
      </w:r>
    </w:p>
    <w:p w14:paraId="489B6032" w14:textId="0881AB73" w:rsidR="00CD0898" w:rsidRPr="00DD5A60" w:rsidRDefault="00CD0898" w:rsidP="00CD0898">
      <w:pPr>
        <w:pStyle w:val="NoSpacing"/>
        <w:spacing w:line="276" w:lineRule="auto"/>
        <w:ind w:left="720" w:hanging="450"/>
        <w:jc w:val="both"/>
        <w:rPr>
          <w:rFonts w:ascii="Times New Roman" w:hAnsi="Times New Roman" w:cs="Times New Roman"/>
          <w:bCs/>
          <w:szCs w:val="24"/>
        </w:rPr>
      </w:pPr>
      <w:r w:rsidRPr="00DD5A60">
        <w:rPr>
          <w:rFonts w:ascii="Times New Roman" w:hAnsi="Times New Roman" w:cs="Times New Roman"/>
          <w:bCs/>
          <w:szCs w:val="24"/>
        </w:rPr>
        <w:t xml:space="preserve">a)    continuitatea activității de producere a MFR pe amplasamentele prevăzute în proiectele finanțate în cadrul prezentei scheme, inclusiv respectarea cerinței de producere a minim </w:t>
      </w:r>
      <w:r w:rsidR="00D40FC7">
        <w:rPr>
          <w:rFonts w:ascii="Times New Roman" w:hAnsi="Times New Roman" w:cs="Times New Roman"/>
          <w:bCs/>
          <w:szCs w:val="24"/>
        </w:rPr>
        <w:t>3</w:t>
      </w:r>
      <w:r w:rsidRPr="00DD5A60">
        <w:rPr>
          <w:rFonts w:ascii="Times New Roman" w:hAnsi="Times New Roman" w:cs="Times New Roman"/>
          <w:bCs/>
          <w:szCs w:val="24"/>
        </w:rPr>
        <w:t xml:space="preserve"> specii autohtone de interes forestier, prevăzute în anexa nr. </w:t>
      </w:r>
      <w:r w:rsidR="00B07A6B" w:rsidRPr="00DD5A60">
        <w:rPr>
          <w:rFonts w:ascii="Times New Roman" w:hAnsi="Times New Roman" w:cs="Times New Roman"/>
          <w:bCs/>
          <w:szCs w:val="24"/>
        </w:rPr>
        <w:t>6</w:t>
      </w:r>
      <w:r w:rsidRPr="00DD5A60">
        <w:rPr>
          <w:rFonts w:ascii="Times New Roman" w:hAnsi="Times New Roman" w:cs="Times New Roman"/>
          <w:bCs/>
          <w:szCs w:val="24"/>
        </w:rPr>
        <w:t>, care pot fi diferite față de speciile menționate inițial în proiect</w:t>
      </w:r>
      <w:r w:rsidR="00923A97">
        <w:rPr>
          <w:rFonts w:ascii="Times New Roman" w:hAnsi="Times New Roman" w:cs="Times New Roman"/>
          <w:bCs/>
          <w:szCs w:val="24"/>
        </w:rPr>
        <w:t>;</w:t>
      </w:r>
    </w:p>
    <w:p w14:paraId="0BC63815" w14:textId="5FBC77FD" w:rsidR="00CD0898" w:rsidRPr="00DD5A60" w:rsidRDefault="00CD0898" w:rsidP="00CD0898">
      <w:pPr>
        <w:pStyle w:val="NoSpacing"/>
        <w:spacing w:line="276" w:lineRule="auto"/>
        <w:ind w:left="720" w:hanging="450"/>
        <w:jc w:val="both"/>
        <w:rPr>
          <w:rFonts w:ascii="Times New Roman" w:hAnsi="Times New Roman" w:cs="Times New Roman"/>
          <w:bCs/>
          <w:szCs w:val="24"/>
        </w:rPr>
      </w:pPr>
      <w:r w:rsidRPr="00DD5A60">
        <w:rPr>
          <w:rFonts w:ascii="Times New Roman" w:hAnsi="Times New Roman" w:cs="Times New Roman"/>
          <w:bCs/>
          <w:szCs w:val="24"/>
        </w:rPr>
        <w:t xml:space="preserve">b)  speciile autohtone de interes forestier, prevăzute în anexa nr. </w:t>
      </w:r>
      <w:r w:rsidR="00B07A6B" w:rsidRPr="00DD5A60">
        <w:rPr>
          <w:rFonts w:ascii="Times New Roman" w:hAnsi="Times New Roman" w:cs="Times New Roman"/>
          <w:bCs/>
          <w:szCs w:val="24"/>
        </w:rPr>
        <w:t>6</w:t>
      </w:r>
      <w:r w:rsidRPr="00DD5A60">
        <w:rPr>
          <w:rFonts w:ascii="Times New Roman" w:hAnsi="Times New Roman" w:cs="Times New Roman"/>
          <w:bCs/>
          <w:szCs w:val="24"/>
        </w:rPr>
        <w:t>, aflate în cultură, reprezintă peste 50% din capacitatea de producție a pepinierei.</w:t>
      </w:r>
    </w:p>
    <w:p w14:paraId="4E622FE8" w14:textId="77777777" w:rsidR="00CD0898" w:rsidRPr="00DD5A60" w:rsidRDefault="00CD0898" w:rsidP="00CD0898">
      <w:pPr>
        <w:pStyle w:val="NoSpacing"/>
        <w:spacing w:before="240" w:line="276" w:lineRule="auto"/>
        <w:jc w:val="both"/>
        <w:rPr>
          <w:rFonts w:ascii="Times New Roman" w:hAnsi="Times New Roman" w:cs="Times New Roman"/>
          <w:bCs/>
          <w:szCs w:val="24"/>
        </w:rPr>
      </w:pPr>
      <w:r w:rsidRPr="00DD5A60">
        <w:rPr>
          <w:rFonts w:ascii="Times New Roman" w:hAnsi="Times New Roman" w:cs="Times New Roman"/>
          <w:bCs/>
          <w:szCs w:val="24"/>
        </w:rPr>
        <w:t>Nerespectarea acestor obligații ale beneficiarului vor conduce la recuperarea ajutorului acordat.</w:t>
      </w:r>
    </w:p>
    <w:p w14:paraId="118089C0" w14:textId="4CAD1E6E" w:rsidR="00CE1326" w:rsidRPr="00DD5A60" w:rsidRDefault="008164C1" w:rsidP="008C4B04">
      <w:pPr>
        <w:pStyle w:val="Heading3"/>
      </w:pPr>
      <w:r w:rsidRPr="00DD5A60">
        <w:lastRenderedPageBreak/>
        <w:t xml:space="preserve">Solicitantul face dovada faptului că terenul pe care urmează a se efectua investiția îndeplinește următoarele cerințe: </w:t>
      </w:r>
    </w:p>
    <w:p w14:paraId="0B31335D" w14:textId="20EC56E0"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w:t>
      </w:r>
      <w:r w:rsidR="009F7597" w:rsidRPr="00DD5A60">
        <w:rPr>
          <w:rFonts w:ascii="Times New Roman" w:hAnsi="Times New Roman" w:cs="Times New Roman"/>
          <w:sz w:val="24"/>
          <w:szCs w:val="24"/>
          <w:lang w:eastAsia="en-US"/>
        </w:rPr>
        <w:t>trebuie să facă dovada dreptului de proprietate asupra terenului pe care urmează să realizeze investiția sau după caz</w:t>
      </w:r>
      <w:r w:rsidRPr="00DD5A60">
        <w:rPr>
          <w:rFonts w:ascii="Times New Roman" w:hAnsi="Times New Roman" w:cs="Times New Roman"/>
          <w:sz w:val="24"/>
          <w:szCs w:val="24"/>
          <w:lang w:eastAsia="en-US"/>
        </w:rPr>
        <w:t>,</w:t>
      </w:r>
      <w:r w:rsidR="009F7597" w:rsidRPr="00DD5A60">
        <w:rPr>
          <w:rFonts w:ascii="Times New Roman" w:hAnsi="Times New Roman" w:cs="Times New Roman"/>
          <w:sz w:val="24"/>
          <w:szCs w:val="24"/>
          <w:lang w:eastAsia="en-US"/>
        </w:rPr>
        <w:t xml:space="preserve"> dreptul de folosință pe o perioadă de cel puțin 10 ani</w:t>
      </w:r>
      <w:r w:rsidR="00923A97">
        <w:rPr>
          <w:rFonts w:ascii="Times New Roman" w:hAnsi="Times New Roman" w:cs="Times New Roman"/>
          <w:sz w:val="24"/>
          <w:szCs w:val="24"/>
          <w:lang w:eastAsia="en-US"/>
        </w:rPr>
        <w:t xml:space="preserve"> de la depunerea cererii de finanțare</w:t>
      </w:r>
      <w:r w:rsidR="009F7597"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 xml:space="preserve"> </w:t>
      </w:r>
    </w:p>
    <w:p w14:paraId="5E90302A" w14:textId="6280D25E" w:rsidR="007A3E2A" w:rsidRPr="00DD5A60" w:rsidRDefault="007A3E2A">
      <w:pPr>
        <w:jc w:val="both"/>
        <w:rPr>
          <w:rFonts w:ascii="Times New Roman" w:hAnsi="Times New Roman" w:cs="Times New Roman"/>
          <w:b/>
          <w:bCs/>
          <w:i/>
          <w:iCs/>
          <w:sz w:val="24"/>
          <w:szCs w:val="24"/>
          <w:lang w:eastAsia="en-US"/>
        </w:rPr>
      </w:pPr>
      <w:r w:rsidRPr="00DD5A60">
        <w:rPr>
          <w:rFonts w:ascii="Times New Roman" w:hAnsi="Times New Roman" w:cs="Times New Roman"/>
          <w:b/>
          <w:bCs/>
          <w:i/>
          <w:iCs/>
          <w:sz w:val="24"/>
          <w:szCs w:val="24"/>
          <w:lang w:eastAsia="en-US"/>
        </w:rPr>
        <w:t>Notă:</w:t>
      </w:r>
    </w:p>
    <w:p w14:paraId="7B21E76D" w14:textId="72B897DC" w:rsidR="007A3E2A" w:rsidRPr="00DD5A60" w:rsidRDefault="007A3E2A">
      <w:pPr>
        <w:jc w:val="both"/>
        <w:rPr>
          <w:rFonts w:ascii="Times New Roman" w:hAnsi="Times New Roman" w:cs="Times New Roman"/>
          <w:i/>
          <w:iCs/>
          <w:sz w:val="24"/>
          <w:szCs w:val="24"/>
          <w:lang w:eastAsia="en-US"/>
        </w:rPr>
      </w:pPr>
      <w:r w:rsidRPr="00DD5A60">
        <w:rPr>
          <w:rFonts w:ascii="Times New Roman" w:hAnsi="Times New Roman" w:cs="Times New Roman"/>
          <w:i/>
          <w:iCs/>
          <w:sz w:val="24"/>
          <w:szCs w:val="24"/>
          <w:lang w:eastAsia="en-US"/>
        </w:rPr>
        <w:t>Pentru terenurile care sunt incluse în fondul forestier național, deținute sau administrate de solicitant, un extras din amenajamentul silvic în vigoare (descriere parcelară și hartă amenajistică) din care să rezulte că amplasamentul respectiv este destinat producerii de MFR.</w:t>
      </w:r>
    </w:p>
    <w:p w14:paraId="798C3B7E" w14:textId="395E90BC" w:rsidR="00CE1326" w:rsidRPr="00DD5A60" w:rsidRDefault="00A37FB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008164C1" w:rsidRPr="00DD5A60">
        <w:rPr>
          <w:rFonts w:ascii="Times New Roman" w:hAnsi="Times New Roman" w:cs="Times New Roman"/>
          <w:sz w:val="24"/>
          <w:szCs w:val="24"/>
          <w:lang w:eastAsia="en-US"/>
        </w:rPr>
        <w:t>entru completarea cererii de finanțare se va utiliza Declarația de eligibilitate (Anexa 5</w:t>
      </w:r>
      <w:r w:rsidR="00B07A6B" w:rsidRPr="00DD5A60">
        <w:rPr>
          <w:rFonts w:ascii="Times New Roman" w:hAnsi="Times New Roman" w:cs="Times New Roman"/>
          <w:sz w:val="24"/>
          <w:szCs w:val="24"/>
          <w:lang w:eastAsia="en-US"/>
        </w:rPr>
        <w:t xml:space="preserve"> model B</w:t>
      </w:r>
      <w:r w:rsidR="008164C1" w:rsidRPr="00DD5A60">
        <w:rPr>
          <w:rFonts w:ascii="Times New Roman" w:hAnsi="Times New Roman" w:cs="Times New Roman"/>
          <w:sz w:val="24"/>
          <w:szCs w:val="24"/>
          <w:lang w:eastAsia="en-US"/>
        </w:rPr>
        <w:t>), în care sunt detaliate condițiile cumulative pe care trebuie să le îndeplinească imobilul</w:t>
      </w:r>
      <w:r w:rsidR="00546496" w:rsidRPr="00DD5A60">
        <w:rPr>
          <w:rFonts w:ascii="Times New Roman" w:hAnsi="Times New Roman" w:cs="Times New Roman"/>
          <w:sz w:val="24"/>
          <w:szCs w:val="24"/>
          <w:lang w:eastAsia="en-US"/>
        </w:rPr>
        <w:t xml:space="preserve"> </w:t>
      </w:r>
      <w:r w:rsidR="00512D24" w:rsidRPr="00DD5A60">
        <w:rPr>
          <w:rFonts w:ascii="Times New Roman" w:hAnsi="Times New Roman" w:cs="Times New Roman"/>
          <w:sz w:val="24"/>
          <w:szCs w:val="24"/>
          <w:lang w:eastAsia="en-US"/>
        </w:rPr>
        <w:t>–</w:t>
      </w:r>
      <w:r w:rsidR="00546496" w:rsidRPr="00DD5A60">
        <w:rPr>
          <w:rFonts w:ascii="Times New Roman" w:hAnsi="Times New Roman" w:cs="Times New Roman"/>
          <w:sz w:val="24"/>
          <w:szCs w:val="24"/>
          <w:lang w:eastAsia="en-US"/>
        </w:rPr>
        <w:t xml:space="preserve"> teren</w:t>
      </w:r>
      <w:r w:rsidR="00512D24" w:rsidRPr="00DD5A60">
        <w:rPr>
          <w:rFonts w:ascii="Times New Roman" w:hAnsi="Times New Roman" w:cs="Times New Roman"/>
          <w:sz w:val="24"/>
          <w:szCs w:val="24"/>
          <w:lang w:eastAsia="en-US"/>
        </w:rPr>
        <w:t xml:space="preserve"> </w:t>
      </w:r>
      <w:r w:rsidR="008164C1" w:rsidRPr="00DD5A60">
        <w:rPr>
          <w:rFonts w:ascii="Times New Roman" w:hAnsi="Times New Roman" w:cs="Times New Roman"/>
          <w:sz w:val="24"/>
          <w:szCs w:val="24"/>
          <w:lang w:eastAsia="en-US"/>
        </w:rPr>
        <w:t>care fac</w:t>
      </w:r>
      <w:r w:rsidR="00546496" w:rsidRPr="00DD5A60">
        <w:rPr>
          <w:rFonts w:ascii="Times New Roman" w:hAnsi="Times New Roman" w:cs="Times New Roman"/>
          <w:sz w:val="24"/>
          <w:szCs w:val="24"/>
          <w:lang w:eastAsia="en-US"/>
        </w:rPr>
        <w:t>e</w:t>
      </w:r>
      <w:r w:rsidR="008164C1" w:rsidRPr="00DD5A60">
        <w:rPr>
          <w:rFonts w:ascii="Times New Roman" w:hAnsi="Times New Roman" w:cs="Times New Roman"/>
          <w:sz w:val="24"/>
          <w:szCs w:val="24"/>
          <w:lang w:eastAsia="en-US"/>
        </w:rPr>
        <w:t xml:space="preserve"> obiectul proiectului propus spre finanțare, respectiv:</w:t>
      </w:r>
    </w:p>
    <w:p w14:paraId="2A555555" w14:textId="77777777" w:rsidR="00CE1326" w:rsidRPr="00DD5A60" w:rsidRDefault="008164C1">
      <w:pPr>
        <w:pStyle w:val="ListParagraph"/>
        <w:numPr>
          <w:ilvl w:val="0"/>
          <w:numId w:val="4"/>
        </w:numPr>
        <w:spacing w:after="0"/>
        <w:ind w:left="1170"/>
        <w:rPr>
          <w:szCs w:val="24"/>
          <w:lang w:eastAsia="en-US"/>
        </w:rPr>
      </w:pPr>
      <w:r w:rsidRPr="00DD5A60">
        <w:rPr>
          <w:szCs w:val="24"/>
          <w:lang w:eastAsia="en-US"/>
        </w:rPr>
        <w:t>Să fie liber de sarcini sau interdicții ce afectează implementarea proiectului;</w:t>
      </w:r>
    </w:p>
    <w:p w14:paraId="26B7758C" w14:textId="77777777" w:rsidR="00CE1326" w:rsidRPr="00DD5A60" w:rsidRDefault="008164C1">
      <w:pPr>
        <w:pStyle w:val="ListParagraph"/>
        <w:numPr>
          <w:ilvl w:val="0"/>
          <w:numId w:val="4"/>
        </w:numPr>
        <w:spacing w:after="0"/>
        <w:ind w:left="1170"/>
        <w:rPr>
          <w:szCs w:val="24"/>
          <w:lang w:eastAsia="en-US"/>
        </w:rPr>
      </w:pPr>
      <w:r w:rsidRPr="00DD5A60">
        <w:rPr>
          <w:szCs w:val="24"/>
          <w:lang w:eastAsia="en-US"/>
        </w:rPr>
        <w:t xml:space="preserve">Să nu facă obiectul revendicărilor potrivit unor legi speciale sau dreptului comun; </w:t>
      </w:r>
    </w:p>
    <w:p w14:paraId="67254344" w14:textId="459CAC38" w:rsidR="00CE1326" w:rsidRPr="00DD5A60" w:rsidRDefault="008164C1">
      <w:pPr>
        <w:pStyle w:val="ListParagraph"/>
        <w:numPr>
          <w:ilvl w:val="0"/>
          <w:numId w:val="4"/>
        </w:numPr>
        <w:spacing w:after="0"/>
        <w:ind w:left="1170"/>
        <w:rPr>
          <w:szCs w:val="24"/>
          <w:lang w:eastAsia="en-US"/>
        </w:rPr>
      </w:pPr>
      <w:r w:rsidRPr="00DD5A60">
        <w:rPr>
          <w:szCs w:val="24"/>
          <w:lang w:eastAsia="en-US"/>
        </w:rPr>
        <w:t xml:space="preserve">Să se afle în proprietatea beneficiarului sau beneficiarul deține un drept </w:t>
      </w:r>
      <w:r w:rsidR="008C0A2D">
        <w:rPr>
          <w:szCs w:val="24"/>
          <w:lang w:eastAsia="en-US"/>
        </w:rPr>
        <w:t>de folosință</w:t>
      </w:r>
      <w:r w:rsidRPr="00DD5A60">
        <w:rPr>
          <w:szCs w:val="24"/>
          <w:lang w:eastAsia="en-US"/>
        </w:rPr>
        <w:t xml:space="preserve"> asupra imobilului-teren cel puțin </w:t>
      </w:r>
      <w:r w:rsidR="009F7597" w:rsidRPr="00DD5A60">
        <w:rPr>
          <w:szCs w:val="24"/>
          <w:lang w:eastAsia="en-US"/>
        </w:rPr>
        <w:t>10 ani</w:t>
      </w:r>
      <w:r w:rsidR="00923A97">
        <w:rPr>
          <w:szCs w:val="24"/>
          <w:lang w:eastAsia="en-US"/>
        </w:rPr>
        <w:t xml:space="preserve"> de la depunerea cererii de finanțare</w:t>
      </w:r>
      <w:r w:rsidRPr="00DD5A60">
        <w:rPr>
          <w:szCs w:val="24"/>
          <w:lang w:eastAsia="en-US"/>
        </w:rPr>
        <w:t>.</w:t>
      </w:r>
    </w:p>
    <w:p w14:paraId="1B926584" w14:textId="55A2036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Proiectul devine neeligibil dacă intervine o hotărâre judecătorească definitivă prin care este afectat dreptul de proprietate/administrare (privind imobilul) până la finalizarea perioadei de durabilitate.</w:t>
      </w:r>
    </w:p>
    <w:p w14:paraId="436AA24D" w14:textId="31FDC8DE" w:rsidR="007A3E2A" w:rsidRPr="00DD5A60" w:rsidRDefault="007A3E2A">
      <w:pPr>
        <w:jc w:val="both"/>
        <w:rPr>
          <w:rFonts w:ascii="Times New Roman" w:hAnsi="Times New Roman" w:cs="Times New Roman"/>
          <w:sz w:val="24"/>
          <w:szCs w:val="24"/>
          <w:lang w:eastAsia="en-US"/>
        </w:rPr>
      </w:pPr>
      <w:r w:rsidRPr="00DD5A60">
        <w:rPr>
          <w:rFonts w:ascii="Times New Roman" w:hAnsi="Times New Roman" w:cs="Times New Roman"/>
          <w:b/>
          <w:bCs/>
          <w:sz w:val="24"/>
          <w:szCs w:val="24"/>
          <w:lang w:eastAsia="en-US"/>
        </w:rPr>
        <w:t>Nu pot fi eligibile terenurile care fac obiectul unor litigii cu privire la dreptul de proprietate</w:t>
      </w:r>
      <w:r w:rsidRPr="00DD5A60">
        <w:rPr>
          <w:rFonts w:ascii="Times New Roman" w:hAnsi="Times New Roman" w:cs="Times New Roman"/>
          <w:sz w:val="24"/>
          <w:szCs w:val="24"/>
          <w:lang w:eastAsia="en-US"/>
        </w:rPr>
        <w:t xml:space="preserve">  - se întocmește o declarație pe proprie răspundere conform modelului din Anexa 2 – „Declaraţie privind situația terenului” – completată de către deținătorul sau administratorul terenului pe care se va efectua investiția sau de către împuternicitul acestuia.</w:t>
      </w:r>
    </w:p>
    <w:p w14:paraId="664174BC" w14:textId="11083C75" w:rsidR="00CE1326" w:rsidRPr="00DD5A60" w:rsidRDefault="008164C1" w:rsidP="008C4B04">
      <w:pPr>
        <w:pStyle w:val="Heading3"/>
      </w:pPr>
      <w:bookmarkStart w:id="125" w:name="_Toc111561456"/>
      <w:bookmarkStart w:id="126" w:name="_Toc111561534"/>
      <w:bookmarkEnd w:id="125"/>
      <w:bookmarkEnd w:id="126"/>
      <w:r w:rsidRPr="00DD5A60">
        <w:t>Activitățile propuse prin proiect se încadrează în acțiunile eligibile specifice sprijinite în cadrul prezentei investiții</w:t>
      </w:r>
    </w:p>
    <w:p w14:paraId="29BD5F77" w14:textId="7B744719" w:rsidR="00B2015E" w:rsidRPr="00DD5A60" w:rsidRDefault="00B2015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înființării / modernizării / dezvoltării unei pepiniere, propunerea tehnică va conține prevederi privind producerea de puieți din minim </w:t>
      </w:r>
      <w:r w:rsidR="008159C4">
        <w:rPr>
          <w:rFonts w:ascii="Times New Roman" w:hAnsi="Times New Roman" w:cs="Times New Roman"/>
          <w:sz w:val="24"/>
          <w:szCs w:val="24"/>
          <w:lang w:eastAsia="en-US"/>
        </w:rPr>
        <w:t>trei</w:t>
      </w:r>
      <w:r w:rsidRPr="00DD5A60">
        <w:rPr>
          <w:rFonts w:ascii="Times New Roman" w:hAnsi="Times New Roman" w:cs="Times New Roman"/>
          <w:sz w:val="24"/>
          <w:szCs w:val="24"/>
          <w:lang w:eastAsia="en-US"/>
        </w:rPr>
        <w:t xml:space="preserve"> specii autohtone, a arborilor de interes forestier prevăzuți în lista de la anexa nr. </w:t>
      </w:r>
      <w:r w:rsidR="00B07A6B" w:rsidRPr="00DD5A60">
        <w:rPr>
          <w:rFonts w:ascii="Times New Roman" w:hAnsi="Times New Roman" w:cs="Times New Roman"/>
          <w:sz w:val="24"/>
          <w:szCs w:val="24"/>
          <w:lang w:eastAsia="en-US"/>
        </w:rPr>
        <w:t>6</w:t>
      </w:r>
      <w:r w:rsidRPr="00DD5A60">
        <w:rPr>
          <w:rFonts w:ascii="Times New Roman" w:hAnsi="Times New Roman" w:cs="Times New Roman"/>
          <w:sz w:val="24"/>
          <w:szCs w:val="24"/>
          <w:lang w:eastAsia="en-US"/>
        </w:rPr>
        <w:t>.</w:t>
      </w:r>
    </w:p>
    <w:p w14:paraId="3D71F622" w14:textId="74B7987A" w:rsidR="00B2015E" w:rsidRPr="00DD5A60" w:rsidRDefault="00B2015E" w:rsidP="00B2015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Sprijinul în cadrul schemei se acordă pentru lucrările și investițiile în activele fixe și circulante și pentru serviciile prevăzute în cadrul proiectului tehnico-economic</w:t>
      </w:r>
      <w:r w:rsidR="00B351BE">
        <w:rPr>
          <w:rFonts w:ascii="Times New Roman" w:hAnsi="Times New Roman" w:cs="Times New Roman"/>
          <w:sz w:val="24"/>
          <w:szCs w:val="24"/>
          <w:lang w:eastAsia="en-US"/>
        </w:rPr>
        <w:t>, denumit în continuare proiect</w:t>
      </w:r>
      <w:r w:rsidRPr="00DD5A60">
        <w:rPr>
          <w:rFonts w:ascii="Times New Roman" w:hAnsi="Times New Roman" w:cs="Times New Roman"/>
          <w:sz w:val="24"/>
          <w:szCs w:val="24"/>
          <w:lang w:eastAsia="en-US"/>
        </w:rPr>
        <w:t>, necesare pentru îndeplinirea obiectivelor propuse.</w:t>
      </w:r>
    </w:p>
    <w:p w14:paraId="710C92C1" w14:textId="42617522" w:rsidR="009A081A" w:rsidRPr="00DD5A60" w:rsidRDefault="009A081A" w:rsidP="009A081A">
      <w:pPr>
        <w:jc w:val="both"/>
        <w:rPr>
          <w:rFonts w:ascii="Times New Roman" w:hAnsi="Times New Roman" w:cs="Times New Roman"/>
          <w:color w:val="000000" w:themeColor="text1"/>
          <w:sz w:val="24"/>
          <w:szCs w:val="24"/>
        </w:rPr>
      </w:pPr>
      <w:r w:rsidRPr="00DD5A60">
        <w:rPr>
          <w:rFonts w:ascii="Times New Roman" w:hAnsi="Times New Roman" w:cs="Times New Roman"/>
          <w:color w:val="000000" w:themeColor="text1"/>
          <w:sz w:val="24"/>
          <w:szCs w:val="24"/>
        </w:rPr>
        <w:t>Proiectul, al cărui conținut-cadru este prezentat în anexa 1, va conține obligatoriu următoarele elemente:</w:t>
      </w:r>
    </w:p>
    <w:p w14:paraId="773C9F09"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denumirea investiției, amplasamentul și titularul acesteia;</w:t>
      </w:r>
    </w:p>
    <w:p w14:paraId="08D86DDB"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descrierea situației actuale și necesitatea investiției, cu referire doar la aspectele legate de MFR;</w:t>
      </w:r>
    </w:p>
    <w:p w14:paraId="06861F3C" w14:textId="2F509480"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descrierea și prezentarea în detaliu, a propunerii de înființare / dezvoltare / modernizare a pepinierei sau, după caz, a instalațiilor de condiționare a MFR sau a plantajelor forestiere și estimarea rezultatelor preconizate</w:t>
      </w:r>
      <w:r w:rsidR="00B351BE">
        <w:rPr>
          <w:color w:val="000000" w:themeColor="text1"/>
          <w:szCs w:val="24"/>
        </w:rPr>
        <w:t xml:space="preserve"> să apară în</w:t>
      </w:r>
      <w:r w:rsidRPr="00DD5A60">
        <w:rPr>
          <w:color w:val="000000" w:themeColor="text1"/>
          <w:szCs w:val="24"/>
        </w:rPr>
        <w:t xml:space="preserve"> urma derulării investiției;</w:t>
      </w:r>
    </w:p>
    <w:p w14:paraId="70ECA9B8" w14:textId="415DBAA8"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lastRenderedPageBreak/>
        <w:t>descrierea modului de conformare a cerințele stabilite în Strategia forestieră națională privind producerea de MFR;</w:t>
      </w:r>
    </w:p>
    <w:p w14:paraId="799DCF7A"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planificarea etapelor de investiție, a operațiunilor și a modului de producție de MFR propuse prin proiect;</w:t>
      </w:r>
    </w:p>
    <w:p w14:paraId="36942BAE" w14:textId="3120A2B8"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planificarea financiară a derulării investiției;</w:t>
      </w:r>
    </w:p>
    <w:p w14:paraId="791ED4AF" w14:textId="0CDF8C16"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necesarul de utilaje, instalații și echipamente</w:t>
      </w:r>
      <w:r w:rsidR="00B351BE">
        <w:rPr>
          <w:color w:val="000000" w:themeColor="text1"/>
          <w:szCs w:val="24"/>
        </w:rPr>
        <w:t xml:space="preserve"> și capacitatea acestora vor fi corelate cu suprafața și capacitatea de producție a pepinierei</w:t>
      </w:r>
      <w:r w:rsidRPr="00DD5A60">
        <w:rPr>
          <w:color w:val="000000" w:themeColor="text1"/>
          <w:szCs w:val="24"/>
        </w:rPr>
        <w:t>;</w:t>
      </w:r>
    </w:p>
    <w:p w14:paraId="31212A8B" w14:textId="1F1B720A" w:rsidR="008C0A2D" w:rsidRPr="008C0A2D" w:rsidRDefault="009A081A" w:rsidP="008C0A2D">
      <w:pPr>
        <w:pStyle w:val="ListParagraph"/>
        <w:numPr>
          <w:ilvl w:val="0"/>
          <w:numId w:val="26"/>
        </w:numPr>
        <w:rPr>
          <w:color w:val="000000" w:themeColor="text1"/>
          <w:szCs w:val="24"/>
        </w:rPr>
      </w:pPr>
      <w:r w:rsidRPr="008C0A2D">
        <w:rPr>
          <w:color w:val="000000" w:themeColor="text1"/>
          <w:szCs w:val="24"/>
        </w:rPr>
        <w:t>documentul emis de către autoritatea teritorială de mediu privind impactul asupra mediului (anexă la proiect)</w:t>
      </w:r>
      <w:r w:rsidR="006C3178" w:rsidRPr="008C0A2D">
        <w:rPr>
          <w:color w:val="000000" w:themeColor="text1"/>
          <w:szCs w:val="24"/>
        </w:rPr>
        <w:t>, în funcție de maturitatea proiectului</w:t>
      </w:r>
      <w:r w:rsidR="008C0A2D">
        <w:rPr>
          <w:color w:val="000000" w:themeColor="text1"/>
          <w:szCs w:val="24"/>
        </w:rPr>
        <w:t xml:space="preserve"> </w:t>
      </w:r>
      <w:r w:rsidR="008C0A2D" w:rsidRPr="008C0A2D">
        <w:rPr>
          <w:color w:val="000000" w:themeColor="text1"/>
          <w:szCs w:val="24"/>
        </w:rPr>
        <w:t>(la cererea de finanțare/la contractare/cel târziu la depunerea proiectului tehnic) .</w:t>
      </w:r>
    </w:p>
    <w:p w14:paraId="5BCADFE2" w14:textId="7BF412BF" w:rsidR="00CE1326" w:rsidRPr="00A37FB8" w:rsidRDefault="008164C1" w:rsidP="008C0A2D">
      <w:pPr>
        <w:spacing w:after="0"/>
        <w:jc w:val="both"/>
        <w:rPr>
          <w:rFonts w:ascii="Times New Roman" w:hAnsi="Times New Roman" w:cs="Times New Roman"/>
          <w:sz w:val="24"/>
          <w:szCs w:val="24"/>
          <w:lang w:eastAsia="en-US"/>
        </w:rPr>
      </w:pPr>
      <w:r w:rsidRPr="00A37FB8">
        <w:rPr>
          <w:rFonts w:ascii="Times New Roman" w:hAnsi="Times New Roman" w:cs="Times New Roman"/>
          <w:sz w:val="24"/>
          <w:szCs w:val="24"/>
          <w:lang w:eastAsia="en-US"/>
        </w:rPr>
        <w:t>Toate lucrările/achizițiile ce vor fi realizate în cadrul proiectului trebuie să fie fundamentate în conformitate cu proiectul</w:t>
      </w:r>
      <w:r w:rsidR="009A081A" w:rsidRPr="00A37FB8">
        <w:rPr>
          <w:rFonts w:ascii="Times New Roman" w:hAnsi="Times New Roman" w:cs="Times New Roman"/>
          <w:sz w:val="24"/>
          <w:szCs w:val="24"/>
          <w:lang w:eastAsia="en-US"/>
        </w:rPr>
        <w:t xml:space="preserve"> </w:t>
      </w:r>
      <w:r w:rsidRPr="00A37FB8">
        <w:rPr>
          <w:rFonts w:ascii="Times New Roman" w:hAnsi="Times New Roman" w:cs="Times New Roman"/>
          <w:sz w:val="24"/>
          <w:szCs w:val="24"/>
          <w:lang w:eastAsia="en-US"/>
        </w:rPr>
        <w:t>și să fie în conformitate cu cerințele de eligibilitate a cheltuielilor conform subcapitolul 3.2 din Ghid.</w:t>
      </w:r>
    </w:p>
    <w:p w14:paraId="10FBB7DF" w14:textId="1ABA7E2F" w:rsidR="00CE1326" w:rsidRPr="00DD5A60" w:rsidRDefault="008164C1" w:rsidP="008C4B04">
      <w:pPr>
        <w:pStyle w:val="Heading3"/>
      </w:pPr>
      <w:r w:rsidRPr="00DD5A60">
        <w:t>Proiectul propus spre finanțare se încadrează în valoarea maximă eligibilă</w:t>
      </w:r>
    </w:p>
    <w:p w14:paraId="23C9A687" w14:textId="15250182" w:rsidR="00CE1326" w:rsidRPr="00DD5A60" w:rsidRDefault="008164C1">
      <w:pPr>
        <w:jc w:val="both"/>
        <w:rPr>
          <w:rFonts w:ascii="Times New Roman" w:hAnsi="Times New Roman" w:cs="Times New Roman"/>
          <w:sz w:val="24"/>
          <w:szCs w:val="24"/>
          <w:lang w:eastAsia="en-US"/>
        </w:rPr>
      </w:pPr>
      <w:r w:rsidRPr="00173357">
        <w:rPr>
          <w:rFonts w:ascii="Times New Roman" w:hAnsi="Times New Roman" w:cs="Times New Roman"/>
          <w:sz w:val="24"/>
          <w:szCs w:val="24"/>
          <w:lang w:eastAsia="en-US"/>
        </w:rPr>
        <w:t>Proiectul se încadrează în valoarea maximă eligibilă, astfel cum este menționată la secțiunea 1.</w:t>
      </w:r>
      <w:r w:rsidR="00173357" w:rsidRPr="00173357">
        <w:rPr>
          <w:rFonts w:ascii="Times New Roman" w:hAnsi="Times New Roman" w:cs="Times New Roman"/>
          <w:sz w:val="24"/>
          <w:szCs w:val="24"/>
          <w:lang w:eastAsia="en-US"/>
        </w:rPr>
        <w:t>5</w:t>
      </w:r>
      <w:r w:rsidRPr="00173357">
        <w:rPr>
          <w:rFonts w:ascii="Times New Roman" w:hAnsi="Times New Roman" w:cs="Times New Roman"/>
          <w:sz w:val="24"/>
          <w:szCs w:val="24"/>
          <w:lang w:eastAsia="en-US"/>
        </w:rPr>
        <w:t>.2</w:t>
      </w:r>
      <w:r w:rsidR="00B33B86" w:rsidRPr="00173357">
        <w:rPr>
          <w:rFonts w:ascii="Times New Roman" w:hAnsi="Times New Roman" w:cs="Times New Roman"/>
          <w:sz w:val="24"/>
          <w:szCs w:val="24"/>
          <w:lang w:eastAsia="en-US"/>
        </w:rPr>
        <w:t xml:space="preserve"> din Ghid.</w:t>
      </w:r>
    </w:p>
    <w:p w14:paraId="0A064B95" w14:textId="351E70B0" w:rsidR="00CE1326" w:rsidRPr="00DD5A60" w:rsidRDefault="008164C1" w:rsidP="008C4B04">
      <w:pPr>
        <w:pStyle w:val="Heading3"/>
      </w:pPr>
      <w:r w:rsidRPr="00DD5A60">
        <w:t xml:space="preserve">Proiectul propus spre finanțare include doar activități desfășurate după </w:t>
      </w:r>
      <w:r w:rsidR="00761B90" w:rsidRPr="00DD5A60">
        <w:t>încheierea contractului de finanțare</w:t>
      </w:r>
    </w:p>
    <w:p w14:paraId="35A49415" w14:textId="7A519825" w:rsidR="00761B90" w:rsidRPr="00DD5A60" w:rsidRDefault="00761B90">
      <w:pPr>
        <w:jc w:val="both"/>
        <w:rPr>
          <w:rFonts w:ascii="Times New Roman" w:hAnsi="Times New Roman" w:cs="Times New Roman"/>
          <w:sz w:val="24"/>
          <w:szCs w:val="24"/>
          <w:lang w:eastAsia="en-US"/>
        </w:rPr>
      </w:pPr>
      <w:bookmarkStart w:id="127" w:name="_Hlk112940267"/>
      <w:r w:rsidRPr="00DD5A60">
        <w:rPr>
          <w:rFonts w:ascii="Times New Roman" w:hAnsi="Times New Roman" w:cs="Times New Roman"/>
          <w:sz w:val="24"/>
          <w:szCs w:val="24"/>
          <w:lang w:eastAsia="en-US"/>
        </w:rPr>
        <w:t xml:space="preserve">Accesarea schemei se realizează doar după încheierea contractului de finanțare între beneficiar și MMAP, în baza proiectului și a unei cereri de </w:t>
      </w:r>
      <w:r w:rsidR="00B33B86" w:rsidRPr="00DD5A60">
        <w:rPr>
          <w:rFonts w:ascii="Times New Roman" w:hAnsi="Times New Roman" w:cs="Times New Roman"/>
          <w:sz w:val="24"/>
          <w:szCs w:val="24"/>
          <w:lang w:eastAsia="en-US"/>
        </w:rPr>
        <w:t>finanțare</w:t>
      </w:r>
      <w:r w:rsidRPr="00DD5A60">
        <w:rPr>
          <w:rFonts w:ascii="Times New Roman" w:hAnsi="Times New Roman" w:cs="Times New Roman"/>
          <w:sz w:val="24"/>
          <w:szCs w:val="24"/>
          <w:lang w:eastAsia="en-US"/>
        </w:rPr>
        <w:t xml:space="preserve">. </w:t>
      </w:r>
    </w:p>
    <w:p w14:paraId="75AEF651" w14:textId="4B6FC8FF" w:rsidR="00476A85" w:rsidRDefault="00761B9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Orice lucrare sau investiție efectuată anterior semnării contractului de finanțare nu este eligibilă, cu excepția </w:t>
      </w:r>
      <w:r w:rsidR="00476A85">
        <w:rPr>
          <w:rFonts w:ascii="Times New Roman" w:hAnsi="Times New Roman" w:cs="Times New Roman"/>
          <w:sz w:val="24"/>
          <w:szCs w:val="24"/>
          <w:lang w:eastAsia="en-US"/>
        </w:rPr>
        <w:t>cheltuielilor efectuate pentru elaborarea studiilor și documentațiilor tehnico-economice, precum și a taxelor pentru emiterea avizelor și acordurilor care se referă la capacitățile prevăzute în proiect.</w:t>
      </w:r>
    </w:p>
    <w:p w14:paraId="24EC6653" w14:textId="09FA8512" w:rsidR="00CE1326" w:rsidRPr="00DD5A60" w:rsidRDefault="008164C1" w:rsidP="008C4B04">
      <w:pPr>
        <w:pStyle w:val="Heading3"/>
      </w:pPr>
      <w:bookmarkStart w:id="128" w:name="_Toc104746659"/>
      <w:bookmarkStart w:id="129" w:name="_Toc104746781"/>
      <w:bookmarkStart w:id="130" w:name="_Toc104725413"/>
      <w:bookmarkStart w:id="131" w:name="_Toc104746660"/>
      <w:bookmarkStart w:id="132" w:name="_Toc104746782"/>
      <w:bookmarkStart w:id="133" w:name="_Toc104725414"/>
      <w:bookmarkStart w:id="134" w:name="_Toc104746661"/>
      <w:bookmarkStart w:id="135" w:name="_Toc104746783"/>
      <w:bookmarkStart w:id="136" w:name="_Toc104725415"/>
      <w:bookmarkStart w:id="137" w:name="_Toc104746662"/>
      <w:bookmarkStart w:id="138" w:name="_Toc104746784"/>
      <w:bookmarkStart w:id="139" w:name="_Toc104725416"/>
      <w:bookmarkStart w:id="140" w:name="_Toc104746663"/>
      <w:bookmarkStart w:id="141" w:name="_Toc10474678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DD5A60">
        <w:t xml:space="preserve">Perioada de implementare a proiectului </w:t>
      </w:r>
    </w:p>
    <w:p w14:paraId="6DECC01B" w14:textId="46C4A832" w:rsidR="00761B90" w:rsidRPr="00DD5A60" w:rsidRDefault="00761B9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Perioada de implementare a fiecărui contract începe de la data semnării acestuia de către beneficiar și se finalizează la termenul prevăzut în graficul de execuție prevăzut în proiect, dar nu mai târziu de data de finalizare a aplicării schemei de ajutor</w:t>
      </w:r>
      <w:r w:rsidR="00BE4157">
        <w:rPr>
          <w:rFonts w:ascii="Times New Roman" w:hAnsi="Times New Roman" w:cs="Times New Roman"/>
          <w:sz w:val="24"/>
          <w:szCs w:val="24"/>
          <w:lang w:eastAsia="en-US"/>
        </w:rPr>
        <w:t xml:space="preserve"> de stat</w:t>
      </w:r>
      <w:r w:rsidRPr="00DD5A60">
        <w:rPr>
          <w:rFonts w:ascii="Times New Roman" w:hAnsi="Times New Roman" w:cs="Times New Roman"/>
          <w:sz w:val="24"/>
          <w:szCs w:val="24"/>
          <w:lang w:eastAsia="en-US"/>
        </w:rPr>
        <w:t>.</w:t>
      </w:r>
    </w:p>
    <w:p w14:paraId="62FEABFB" w14:textId="18C3C093" w:rsidR="00173357"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ceea ce privește terenurile pe care se va desfășura proiectul de investiție, altele decât cele aflate în proprietate, pentru acestea </w:t>
      </w:r>
      <w:r w:rsidR="00173357">
        <w:rPr>
          <w:rFonts w:ascii="Times New Roman" w:hAnsi="Times New Roman" w:cs="Times New Roman"/>
          <w:sz w:val="24"/>
          <w:szCs w:val="24"/>
          <w:lang w:eastAsia="en-US"/>
        </w:rPr>
        <w:t>s</w:t>
      </w:r>
      <w:r w:rsidRPr="00DD5A60">
        <w:rPr>
          <w:rFonts w:ascii="Times New Roman" w:hAnsi="Times New Roman" w:cs="Times New Roman"/>
          <w:sz w:val="24"/>
          <w:szCs w:val="24"/>
          <w:lang w:eastAsia="en-US"/>
        </w:rPr>
        <w:t>olicitantul trebuie să facă dovada</w:t>
      </w:r>
      <w:r w:rsidR="00173357">
        <w:rPr>
          <w:rFonts w:ascii="Times New Roman" w:hAnsi="Times New Roman" w:cs="Times New Roman"/>
          <w:sz w:val="24"/>
          <w:szCs w:val="24"/>
          <w:lang w:eastAsia="en-US"/>
        </w:rPr>
        <w:t xml:space="preserve"> dreptului de folosință pe o perioadă de cel puțin 10 ani la data depunerii cererii de finanțare</w:t>
      </w:r>
      <w:r w:rsidRPr="00DD5A60">
        <w:rPr>
          <w:rFonts w:ascii="Times New Roman" w:hAnsi="Times New Roman" w:cs="Times New Roman"/>
          <w:sz w:val="24"/>
          <w:szCs w:val="24"/>
          <w:lang w:eastAsia="en-US"/>
        </w:rPr>
        <w:t xml:space="preserve"> </w:t>
      </w:r>
      <w:r w:rsidR="00173357">
        <w:rPr>
          <w:rFonts w:ascii="Times New Roman" w:hAnsi="Times New Roman" w:cs="Times New Roman"/>
          <w:sz w:val="24"/>
          <w:szCs w:val="24"/>
          <w:lang w:eastAsia="en-US"/>
        </w:rPr>
        <w:t>asigurând</w:t>
      </w:r>
      <w:r w:rsidR="00E66C92">
        <w:rPr>
          <w:rFonts w:ascii="Times New Roman" w:hAnsi="Times New Roman" w:cs="Times New Roman"/>
          <w:sz w:val="24"/>
          <w:szCs w:val="24"/>
          <w:lang w:eastAsia="en-US"/>
        </w:rPr>
        <w:t xml:space="preserve"> astfel</w:t>
      </w:r>
      <w:r w:rsidR="00173357">
        <w:rPr>
          <w:rFonts w:ascii="Times New Roman" w:hAnsi="Times New Roman" w:cs="Times New Roman"/>
          <w:sz w:val="24"/>
          <w:szCs w:val="24"/>
          <w:lang w:eastAsia="en-US"/>
        </w:rPr>
        <w:t xml:space="preserve"> funcționalitatea investiției pe perioada sustenabilității proiectului, adică cel puțin 5 ani de la </w:t>
      </w:r>
      <w:r w:rsidR="00E66C92">
        <w:rPr>
          <w:rFonts w:ascii="Times New Roman" w:hAnsi="Times New Roman" w:cs="Times New Roman"/>
          <w:sz w:val="24"/>
          <w:szCs w:val="24"/>
          <w:lang w:eastAsia="en-US"/>
        </w:rPr>
        <w:t>data ultimei plăți.</w:t>
      </w:r>
      <w:r w:rsidR="00173357">
        <w:rPr>
          <w:rFonts w:ascii="Times New Roman" w:hAnsi="Times New Roman" w:cs="Times New Roman"/>
          <w:sz w:val="24"/>
          <w:szCs w:val="24"/>
          <w:lang w:eastAsia="en-US"/>
        </w:rPr>
        <w:t xml:space="preserve"> </w:t>
      </w:r>
    </w:p>
    <w:p w14:paraId="79443053" w14:textId="411AC952" w:rsidR="00CE1326" w:rsidRPr="00DD5A60" w:rsidRDefault="008164C1" w:rsidP="008C4B04">
      <w:pPr>
        <w:pStyle w:val="Heading3"/>
      </w:pPr>
      <w:r w:rsidRPr="00DD5A60">
        <w:t>Proiectul respectă principiul „</w:t>
      </w:r>
      <w:r w:rsidRPr="00DD5A60">
        <w:rPr>
          <w:lang w:val="en-US"/>
        </w:rPr>
        <w:t>Do No Significant Harm</w:t>
      </w:r>
      <w:r w:rsidRPr="00DD5A60">
        <w:t>” (DNSH)</w:t>
      </w:r>
    </w:p>
    <w:p w14:paraId="47FEE048"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va declara respectarea obligațiilor prevăzute în PNRR pentru implementarea principiului „</w:t>
      </w:r>
      <w:r w:rsidRPr="000A7235">
        <w:rPr>
          <w:rFonts w:ascii="Times New Roman" w:hAnsi="Times New Roman" w:cs="Times New Roman"/>
          <w:sz w:val="24"/>
          <w:szCs w:val="24"/>
          <w:lang w:val="it-IT" w:eastAsia="en-US"/>
        </w:rPr>
        <w:t>Do No Significant Harm</w:t>
      </w:r>
      <w:r w:rsidRPr="00DD5A60">
        <w:rPr>
          <w:rFonts w:ascii="Times New Roman" w:hAnsi="Times New Roman" w:cs="Times New Roman"/>
          <w:sz w:val="24"/>
          <w:szCs w:val="24"/>
          <w:lang w:eastAsia="en-US"/>
        </w:rPr>
        <w:t>” (DNSH) („A nu prejudicia în mod semnificativ”), astfel cum este prevăzut la Articolul 17 din Regulamentul (UE) 2020/852 privind instituirea unui cadru care să faciliteze investițiile durabile, pe toată durata de implementare a proiectului.</w:t>
      </w:r>
    </w:p>
    <w:p w14:paraId="17EEF503" w14:textId="0213BD5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Se va vedea Declarația privind respectarea aplicării principiului DNSH în implementarea proiectului (Anexa 5</w:t>
      </w:r>
      <w:r w:rsidR="00B07A6B" w:rsidRPr="00DD5A60">
        <w:rPr>
          <w:rFonts w:ascii="Times New Roman" w:hAnsi="Times New Roman" w:cs="Times New Roman"/>
          <w:sz w:val="24"/>
          <w:szCs w:val="24"/>
          <w:lang w:eastAsia="en-US"/>
        </w:rPr>
        <w:t xml:space="preserve"> model D</w:t>
      </w:r>
      <w:r w:rsidRPr="00DD5A60">
        <w:rPr>
          <w:rFonts w:ascii="Times New Roman" w:hAnsi="Times New Roman" w:cs="Times New Roman"/>
          <w:sz w:val="24"/>
          <w:szCs w:val="24"/>
          <w:lang w:eastAsia="en-US"/>
        </w:rPr>
        <w:t xml:space="preserve">) și informațiile/documentele prezentate în implementarea proiectului pentru demonstrarea modului de aplicare a principiului DNSH. </w:t>
      </w:r>
    </w:p>
    <w:p w14:paraId="4813C097" w14:textId="642FCD80" w:rsidR="00693DBC" w:rsidRPr="00DD5A60" w:rsidRDefault="008164C1" w:rsidP="00745608">
      <w:pPr>
        <w:jc w:val="both"/>
        <w:rPr>
          <w:rFonts w:ascii="Times New Roman" w:hAnsi="Times New Roman" w:cs="Times New Roman"/>
          <w:sz w:val="24"/>
          <w:szCs w:val="24"/>
        </w:rPr>
      </w:pPr>
      <w:r w:rsidRPr="00DD5A60">
        <w:rPr>
          <w:rFonts w:ascii="Times New Roman" w:hAnsi="Times New Roman" w:cs="Times New Roman"/>
          <w:sz w:val="24"/>
          <w:szCs w:val="24"/>
          <w:lang w:eastAsia="en-US"/>
        </w:rPr>
        <w:t>În situația în care solicitantul nu demonstrează implementarea principiului de „a nu prejudicia în mod semnificativ” (DNSH – „</w:t>
      </w:r>
      <w:r w:rsidRPr="000A7235">
        <w:rPr>
          <w:rFonts w:ascii="Times New Roman" w:hAnsi="Times New Roman" w:cs="Times New Roman"/>
          <w:sz w:val="24"/>
          <w:szCs w:val="24"/>
          <w:lang w:val="it-IT" w:eastAsia="en-US"/>
        </w:rPr>
        <w:t>Do No Significant Harm</w:t>
      </w:r>
      <w:r w:rsidRPr="00DD5A60">
        <w:rPr>
          <w:rFonts w:ascii="Times New Roman" w:hAnsi="Times New Roman" w:cs="Times New Roman"/>
          <w:sz w:val="24"/>
          <w:szCs w:val="24"/>
          <w:lang w:eastAsia="en-US"/>
        </w:rPr>
        <w:t>”) și nu prezintă documentele justificative, MMAP va emite decizii de reziliere a contractelor de finanțare, cu recuperarea sumelor acordate necuvenit.</w:t>
      </w:r>
    </w:p>
    <w:p w14:paraId="65B038F4" w14:textId="79E306E2" w:rsidR="00CE1326" w:rsidRPr="00DD5A60" w:rsidRDefault="008164C1" w:rsidP="008C4B04">
      <w:pPr>
        <w:pStyle w:val="Heading3"/>
      </w:pPr>
      <w:r w:rsidRPr="00DD5A60">
        <w:t xml:space="preserve">Respectarea principiilor privind dezvoltarea durabilă, egalitatea de șanse, de gen, nediscriminarea, accesibilitatea </w:t>
      </w:r>
    </w:p>
    <w:p w14:paraId="3485DF07"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0EC9E916" w14:textId="2EAF2D4E"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Se va vedea </w:t>
      </w:r>
      <w:r w:rsidRPr="00DD5A60">
        <w:rPr>
          <w:rFonts w:ascii="Times New Roman" w:hAnsi="Times New Roman" w:cs="Times New Roman"/>
          <w:b/>
          <w:bCs/>
          <w:sz w:val="24"/>
          <w:szCs w:val="24"/>
          <w:lang w:eastAsia="en-US"/>
        </w:rPr>
        <w:t>Declarația de angajament</w:t>
      </w:r>
      <w:r w:rsidRPr="00DD5A60">
        <w:rPr>
          <w:rFonts w:ascii="Times New Roman" w:hAnsi="Times New Roman" w:cs="Times New Roman"/>
          <w:sz w:val="24"/>
          <w:szCs w:val="24"/>
          <w:lang w:eastAsia="en-US"/>
        </w:rPr>
        <w:t xml:space="preserve"> (Anexa 5</w:t>
      </w:r>
      <w:r w:rsidR="00B07A6B" w:rsidRPr="00DD5A60">
        <w:rPr>
          <w:rFonts w:ascii="Times New Roman" w:hAnsi="Times New Roman" w:cs="Times New Roman"/>
          <w:sz w:val="24"/>
          <w:szCs w:val="24"/>
          <w:lang w:eastAsia="en-US"/>
        </w:rPr>
        <w:t xml:space="preserve"> model A</w:t>
      </w:r>
      <w:r w:rsidRPr="00DD5A60">
        <w:rPr>
          <w:rFonts w:ascii="Times New Roman" w:hAnsi="Times New Roman" w:cs="Times New Roman"/>
          <w:sz w:val="24"/>
          <w:szCs w:val="24"/>
          <w:lang w:eastAsia="en-US"/>
        </w:rPr>
        <w:t>). Aspectele se corelează cu informațiile completate în cererea de finanțare.</w:t>
      </w:r>
    </w:p>
    <w:p w14:paraId="72FFA6CA" w14:textId="77777777" w:rsidR="00CE1326" w:rsidRPr="00DD5A60" w:rsidRDefault="008164C1">
      <w:pPr>
        <w:pStyle w:val="Heading2"/>
        <w:numPr>
          <w:ilvl w:val="1"/>
          <w:numId w:val="20"/>
        </w:numPr>
        <w:rPr>
          <w:rFonts w:ascii="Times New Roman" w:hAnsi="Times New Roman" w:cs="Times New Roman"/>
          <w:szCs w:val="24"/>
        </w:rPr>
      </w:pPr>
      <w:bookmarkStart w:id="142" w:name="_Toc124681228"/>
      <w:r w:rsidRPr="00DD5A60">
        <w:rPr>
          <w:rFonts w:ascii="Times New Roman" w:hAnsi="Times New Roman" w:cs="Times New Roman"/>
          <w:szCs w:val="24"/>
        </w:rPr>
        <w:t>Eligibilitatea cheltuielilor</w:t>
      </w:r>
      <w:bookmarkEnd w:id="142"/>
      <w:r w:rsidRPr="00DD5A60">
        <w:rPr>
          <w:rFonts w:ascii="Times New Roman" w:hAnsi="Times New Roman" w:cs="Times New Roman"/>
          <w:szCs w:val="24"/>
        </w:rPr>
        <w:t xml:space="preserve"> </w:t>
      </w:r>
    </w:p>
    <w:p w14:paraId="54AE7D4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Baza legală pentru stabilirea eligibilității cheltuielilor: </w:t>
      </w:r>
    </w:p>
    <w:p w14:paraId="450819C7" w14:textId="77777777" w:rsidR="00CE1326" w:rsidRPr="00DD5A60" w:rsidRDefault="008164C1">
      <w:pPr>
        <w:pStyle w:val="ListParagraph"/>
        <w:numPr>
          <w:ilvl w:val="1"/>
          <w:numId w:val="5"/>
        </w:numPr>
        <w:spacing w:after="0"/>
        <w:ind w:left="630" w:hanging="425"/>
        <w:rPr>
          <w:szCs w:val="24"/>
          <w:lang w:eastAsia="en-US"/>
        </w:rPr>
      </w:pPr>
      <w:r w:rsidRPr="00DD5A60">
        <w:rPr>
          <w:szCs w:val="24"/>
          <w:lang w:eastAsia="en-US"/>
        </w:rPr>
        <w:t xml:space="preserve">Regulamentul (UE) 2021/241 al Parlamentului European și al Consiliului din 12 februarie 2021 de instituire a Mecanismului de Redresare și Reziliență; </w:t>
      </w:r>
    </w:p>
    <w:p w14:paraId="62D1C819" w14:textId="3002F804" w:rsidR="00CE1326" w:rsidRDefault="008164C1">
      <w:pPr>
        <w:pStyle w:val="ListParagraph"/>
        <w:numPr>
          <w:ilvl w:val="1"/>
          <w:numId w:val="5"/>
        </w:numPr>
        <w:spacing w:after="0"/>
        <w:ind w:left="630" w:hanging="425"/>
        <w:rPr>
          <w:szCs w:val="24"/>
          <w:lang w:eastAsia="en-US"/>
        </w:rPr>
      </w:pPr>
      <w:r w:rsidRPr="00DD5A60">
        <w:rPr>
          <w:szCs w:val="24"/>
          <w:lang w:eastAsia="en-US"/>
        </w:rPr>
        <w:t xml:space="preserve">Ordonanța de </w:t>
      </w:r>
      <w:r w:rsidR="000A7235">
        <w:rPr>
          <w:szCs w:val="24"/>
          <w:lang w:eastAsia="en-US"/>
        </w:rPr>
        <w:t>u</w:t>
      </w:r>
      <w:r w:rsidRPr="00DD5A60">
        <w:rPr>
          <w:szCs w:val="24"/>
          <w:lang w:eastAsia="en-US"/>
        </w:rPr>
        <w:t>rgență</w:t>
      </w:r>
      <w:r w:rsidR="000A7235">
        <w:rPr>
          <w:szCs w:val="24"/>
          <w:lang w:eastAsia="en-US"/>
        </w:rPr>
        <w:t xml:space="preserve"> a Guvernului</w:t>
      </w:r>
      <w:r w:rsidRPr="00DD5A60">
        <w:rPr>
          <w:szCs w:val="24"/>
          <w:lang w:eastAsia="en-US"/>
        </w:rPr>
        <w:t xml:space="preserve">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w:t>
      </w:r>
    </w:p>
    <w:p w14:paraId="17802EAF" w14:textId="7B879210" w:rsidR="001E6FA8" w:rsidRPr="00DD5A60" w:rsidRDefault="001E6FA8">
      <w:pPr>
        <w:pStyle w:val="ListParagraph"/>
        <w:numPr>
          <w:ilvl w:val="1"/>
          <w:numId w:val="5"/>
        </w:numPr>
        <w:spacing w:after="0"/>
        <w:ind w:left="630" w:hanging="425"/>
        <w:rPr>
          <w:szCs w:val="24"/>
          <w:lang w:eastAsia="en-US"/>
        </w:rPr>
      </w:pPr>
      <w:r>
        <w:rPr>
          <w:szCs w:val="24"/>
          <w:lang w:eastAsia="en-US"/>
        </w:rPr>
        <w:t>Ordinul nr. 217</w:t>
      </w:r>
      <w:r w:rsidR="006F7A26">
        <w:rPr>
          <w:szCs w:val="24"/>
          <w:lang w:eastAsia="en-US"/>
        </w:rPr>
        <w:t xml:space="preserve"> din 19 ianuarie </w:t>
      </w:r>
      <w:r>
        <w:rPr>
          <w:szCs w:val="24"/>
          <w:lang w:eastAsia="en-US"/>
        </w:rPr>
        <w:t xml:space="preserve">2023 </w:t>
      </w:r>
      <w:r w:rsidRPr="00716B1F">
        <w:rPr>
          <w:iCs/>
          <w:szCs w:val="24"/>
          <w:lang w:eastAsia="en-US"/>
        </w:rPr>
        <w:t>pentru aprobarea schemei de ajutor de stat</w:t>
      </w:r>
      <w:r w:rsidR="00BE4157" w:rsidRPr="00716B1F">
        <w:rPr>
          <w:iCs/>
          <w:szCs w:val="24"/>
          <w:lang w:eastAsia="en-US"/>
        </w:rPr>
        <w:t xml:space="preserve"> </w:t>
      </w:r>
      <w:r w:rsidR="00E639C1">
        <w:rPr>
          <w:iCs/>
          <w:szCs w:val="24"/>
          <w:lang w:eastAsia="en-US"/>
        </w:rPr>
        <w:t xml:space="preserve"> </w:t>
      </w:r>
      <w:r w:rsidR="00E639C1" w:rsidRPr="008C4B04">
        <w:rPr>
          <w:iCs/>
          <w:szCs w:val="24"/>
          <w:lang w:val="it-IT" w:eastAsia="en-US"/>
        </w:rPr>
        <w:t>“</w:t>
      </w:r>
      <w:r w:rsidR="00E639C1">
        <w:rPr>
          <w:iCs/>
          <w:szCs w:val="24"/>
          <w:lang w:eastAsia="en-US"/>
        </w:rPr>
        <w:t xml:space="preserve">Sprijin pentru </w:t>
      </w:r>
      <w:r w:rsidRPr="00716B1F">
        <w:rPr>
          <w:iCs/>
          <w:szCs w:val="24"/>
          <w:lang w:eastAsia="en-US"/>
        </w:rPr>
        <w:t>investiții în pepiniere și tehnologii moderne de producere</w:t>
      </w:r>
      <w:r w:rsidRPr="00716B1F">
        <w:rPr>
          <w:b/>
          <w:iCs/>
          <w:szCs w:val="24"/>
        </w:rPr>
        <w:t xml:space="preserve"> </w:t>
      </w:r>
      <w:r w:rsidRPr="00716B1F">
        <w:rPr>
          <w:iCs/>
          <w:szCs w:val="24"/>
        </w:rPr>
        <w:t xml:space="preserve">a puieților forestieri, în capacități de condiționare a semințelor forestiere și în realizarea de </w:t>
      </w:r>
      <w:r w:rsidR="00131BDE">
        <w:rPr>
          <w:iCs/>
          <w:szCs w:val="24"/>
        </w:rPr>
        <w:t xml:space="preserve">rezervații semincere și </w:t>
      </w:r>
      <w:r w:rsidRPr="00716B1F">
        <w:rPr>
          <w:iCs/>
          <w:szCs w:val="24"/>
        </w:rPr>
        <w:t>plantaje forestiere</w:t>
      </w:r>
      <w:r w:rsidR="00E639C1">
        <w:rPr>
          <w:iCs/>
          <w:szCs w:val="24"/>
        </w:rPr>
        <w:t>”</w:t>
      </w:r>
      <w:r w:rsidR="0044060E">
        <w:rPr>
          <w:szCs w:val="24"/>
          <w:lang w:eastAsia="en-US"/>
        </w:rPr>
        <w:t>, publicat în Monitorul Oficial, Partea I nr. 99 din 06 februarie 2023.</w:t>
      </w:r>
    </w:p>
    <w:p w14:paraId="4E934E34" w14:textId="3531DF14" w:rsidR="008D0010"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cadrul unui proiect cheltuielile pot fi eligibile și neeligibile. Finanțarea va fi acordată doar pentru plata cheltuielilor eligibile și a TVA.</w:t>
      </w:r>
    </w:p>
    <w:p w14:paraId="042C0154" w14:textId="77777777" w:rsidR="008D0010" w:rsidRPr="00DD5A60" w:rsidRDefault="008D0010" w:rsidP="008D001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Este eligibilă taxa pe valoarea adăugată aferentă cheltuielilor eligibile în condițiile în care aceasta a fost solicitată și nu este recuperabilă, rambursabilă sau compensată prin orice alte mijloace potrivit prevederilor legale. </w:t>
      </w:r>
    </w:p>
    <w:p w14:paraId="1A0DC267" w14:textId="593BA40B"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Fondurile nerambursabile vor fi acordate beneficiarilor pentru investiții</w:t>
      </w:r>
      <w:r w:rsidR="00C3627B" w:rsidRPr="00DD5A60">
        <w:rPr>
          <w:rFonts w:ascii="Times New Roman" w:hAnsi="Times New Roman" w:cs="Times New Roman"/>
          <w:sz w:val="24"/>
          <w:szCs w:val="24"/>
          <w:lang w:eastAsia="en-US"/>
        </w:rPr>
        <w:t>le în active fixe și circulante prevăzute în cadrul proiectului</w:t>
      </w:r>
      <w:r w:rsidRPr="00DD5A60">
        <w:rPr>
          <w:rFonts w:ascii="Times New Roman" w:hAnsi="Times New Roman" w:cs="Times New Roman"/>
          <w:sz w:val="24"/>
          <w:szCs w:val="24"/>
          <w:lang w:eastAsia="en-US"/>
        </w:rPr>
        <w:t>,</w:t>
      </w:r>
      <w:r w:rsidR="00C3627B" w:rsidRPr="00DD5A60">
        <w:rPr>
          <w:rFonts w:ascii="Times New Roman" w:hAnsi="Times New Roman" w:cs="Times New Roman"/>
          <w:sz w:val="24"/>
          <w:szCs w:val="24"/>
          <w:lang w:eastAsia="en-US"/>
        </w:rPr>
        <w:t xml:space="preserve"> necesar pentru îndeplinirea obiectivelor propuse,</w:t>
      </w:r>
      <w:r w:rsidRPr="00DD5A60">
        <w:rPr>
          <w:rFonts w:ascii="Times New Roman" w:hAnsi="Times New Roman" w:cs="Times New Roman"/>
          <w:sz w:val="24"/>
          <w:szCs w:val="24"/>
          <w:lang w:eastAsia="en-US"/>
        </w:rPr>
        <w:t xml:space="preserve"> după cum urmează:</w:t>
      </w:r>
    </w:p>
    <w:p w14:paraId="61AE3E8F" w14:textId="163EF154" w:rsidR="00C3627B" w:rsidRPr="00DD5A60" w:rsidRDefault="00C3627B">
      <w:pPr>
        <w:pStyle w:val="ListParagraph"/>
        <w:numPr>
          <w:ilvl w:val="0"/>
          <w:numId w:val="27"/>
        </w:numPr>
        <w:spacing w:after="0"/>
        <w:rPr>
          <w:szCs w:val="24"/>
          <w:lang w:eastAsia="en-US"/>
        </w:rPr>
      </w:pPr>
      <w:r w:rsidRPr="00DD5A60">
        <w:rPr>
          <w:szCs w:val="24"/>
          <w:lang w:eastAsia="en-US"/>
        </w:rPr>
        <w:t xml:space="preserve">construcţia, extinderea şi/sau modernizarea </w:t>
      </w:r>
      <w:r w:rsidR="00716B1F">
        <w:rPr>
          <w:szCs w:val="24"/>
          <w:lang w:eastAsia="en-US"/>
        </w:rPr>
        <w:t xml:space="preserve">infrastructurii/spațiilor </w:t>
      </w:r>
      <w:r w:rsidRPr="00DD5A60">
        <w:rPr>
          <w:szCs w:val="24"/>
          <w:lang w:eastAsia="en-US"/>
        </w:rPr>
        <w:t>necesare producerii și condiționării MFR;</w:t>
      </w:r>
    </w:p>
    <w:p w14:paraId="364351A9" w14:textId="52E1188F" w:rsidR="00C3627B" w:rsidRPr="00DD5A60" w:rsidRDefault="00C3627B">
      <w:pPr>
        <w:pStyle w:val="ListParagraph"/>
        <w:numPr>
          <w:ilvl w:val="0"/>
          <w:numId w:val="27"/>
        </w:numPr>
        <w:spacing w:after="0"/>
        <w:rPr>
          <w:szCs w:val="24"/>
          <w:lang w:eastAsia="en-US"/>
        </w:rPr>
      </w:pPr>
      <w:r w:rsidRPr="00DD5A60">
        <w:rPr>
          <w:szCs w:val="24"/>
          <w:lang w:eastAsia="en-US"/>
        </w:rPr>
        <w:t>achiziţionarea, inclusiv în leasing financiar, de utilaje, instalaţii şi echipamente noi, precum şi costurile de instalare</w:t>
      </w:r>
      <w:r w:rsidR="00716B1F">
        <w:rPr>
          <w:szCs w:val="24"/>
          <w:lang w:eastAsia="en-US"/>
        </w:rPr>
        <w:t xml:space="preserve"> și montaj</w:t>
      </w:r>
      <w:r w:rsidRPr="00DD5A60">
        <w:rPr>
          <w:szCs w:val="24"/>
          <w:lang w:eastAsia="en-US"/>
        </w:rPr>
        <w:t xml:space="preserve"> a</w:t>
      </w:r>
      <w:r w:rsidR="00716B1F">
        <w:rPr>
          <w:szCs w:val="24"/>
          <w:lang w:eastAsia="en-US"/>
        </w:rPr>
        <w:t>le</w:t>
      </w:r>
      <w:r w:rsidRPr="00DD5A60">
        <w:rPr>
          <w:szCs w:val="24"/>
          <w:lang w:eastAsia="en-US"/>
        </w:rPr>
        <w:t xml:space="preserve"> acestora, necesare producerii și condiționării MFR;</w:t>
      </w:r>
    </w:p>
    <w:p w14:paraId="252AC792" w14:textId="603B44DD" w:rsidR="00C3627B" w:rsidRPr="00DD5A60" w:rsidRDefault="00C3627B">
      <w:pPr>
        <w:pStyle w:val="ListParagraph"/>
        <w:numPr>
          <w:ilvl w:val="0"/>
          <w:numId w:val="27"/>
        </w:numPr>
        <w:spacing w:after="0"/>
        <w:rPr>
          <w:szCs w:val="24"/>
          <w:lang w:eastAsia="en-US"/>
        </w:rPr>
      </w:pPr>
      <w:r w:rsidRPr="00DD5A60">
        <w:rPr>
          <w:szCs w:val="24"/>
          <w:lang w:eastAsia="en-US"/>
        </w:rPr>
        <w:lastRenderedPageBreak/>
        <w:t>achiziția de MFR specific, lucrările de instalare și lucrările de întreținere ulterioare instalării, pentru realizarea de plantaje forestiere</w:t>
      </w:r>
      <w:r w:rsidR="002E0A7A" w:rsidRPr="00DD5A60">
        <w:rPr>
          <w:szCs w:val="24"/>
          <w:lang w:eastAsia="en-US"/>
        </w:rPr>
        <w:t>;</w:t>
      </w:r>
    </w:p>
    <w:p w14:paraId="6DF8F859" w14:textId="4F7567E4" w:rsidR="0030170C" w:rsidRPr="00DD5A60" w:rsidRDefault="0030170C">
      <w:pPr>
        <w:pStyle w:val="ListParagraph"/>
        <w:numPr>
          <w:ilvl w:val="0"/>
          <w:numId w:val="27"/>
        </w:numPr>
        <w:spacing w:after="0"/>
        <w:rPr>
          <w:szCs w:val="24"/>
          <w:lang w:eastAsia="en-US"/>
        </w:rPr>
      </w:pPr>
      <w:r w:rsidRPr="00DD5A60">
        <w:rPr>
          <w:szCs w:val="24"/>
          <w:lang w:eastAsia="en-US"/>
        </w:rPr>
        <w:t>Cheltuielile cu proiectarea și consultanța</w:t>
      </w:r>
      <w:r w:rsidR="008D0010" w:rsidRPr="00DD5A60">
        <w:rPr>
          <w:szCs w:val="24"/>
          <w:lang w:eastAsia="en-US"/>
        </w:rPr>
        <w:t>;</w:t>
      </w:r>
    </w:p>
    <w:p w14:paraId="217F943B" w14:textId="7AF29C35" w:rsidR="00CE1326" w:rsidRPr="00DD5A60" w:rsidRDefault="008164C1">
      <w:pPr>
        <w:pStyle w:val="ListParagraph"/>
        <w:numPr>
          <w:ilvl w:val="0"/>
          <w:numId w:val="27"/>
        </w:numPr>
        <w:spacing w:after="0"/>
        <w:rPr>
          <w:szCs w:val="24"/>
          <w:lang w:eastAsia="en-US"/>
        </w:rPr>
      </w:pPr>
      <w:r w:rsidRPr="00DD5A60">
        <w:rPr>
          <w:szCs w:val="24"/>
          <w:lang w:eastAsia="en-US"/>
        </w:rPr>
        <w:t>Cheltuieli privind informarea și publicitatea. Vor fi respectate prevederile manualului de identitate vizuală (MIV) al PNRR</w:t>
      </w:r>
      <w:r w:rsidR="008C0A2D">
        <w:rPr>
          <w:szCs w:val="24"/>
          <w:lang w:eastAsia="en-US"/>
        </w:rPr>
        <w:t>:</w:t>
      </w:r>
    </w:p>
    <w:p w14:paraId="0E165082" w14:textId="77777777" w:rsidR="00CE1326" w:rsidRPr="00DD5A60" w:rsidRDefault="008164C1">
      <w:pPr>
        <w:pStyle w:val="ListParagraph"/>
        <w:numPr>
          <w:ilvl w:val="0"/>
          <w:numId w:val="6"/>
        </w:numPr>
        <w:spacing w:after="0"/>
        <w:ind w:left="1440" w:hanging="270"/>
        <w:rPr>
          <w:szCs w:val="24"/>
          <w:lang w:eastAsia="en-US"/>
        </w:rPr>
      </w:pPr>
      <w:r w:rsidRPr="00DD5A60">
        <w:rPr>
          <w:szCs w:val="24"/>
          <w:lang w:eastAsia="en-US"/>
        </w:rPr>
        <w:t xml:space="preserve">Cheltuieli cu panouri publicitare provizorii afișate la locul implementării proiectului; </w:t>
      </w:r>
    </w:p>
    <w:p w14:paraId="780A30FD" w14:textId="4CF07445" w:rsidR="00CE1326" w:rsidRDefault="008164C1">
      <w:pPr>
        <w:pStyle w:val="ListParagraph"/>
        <w:numPr>
          <w:ilvl w:val="0"/>
          <w:numId w:val="6"/>
        </w:numPr>
        <w:spacing w:after="0"/>
        <w:ind w:left="1440" w:hanging="270"/>
        <w:rPr>
          <w:szCs w:val="24"/>
          <w:lang w:eastAsia="en-US"/>
        </w:rPr>
      </w:pPr>
      <w:r w:rsidRPr="00DD5A60">
        <w:rPr>
          <w:szCs w:val="24"/>
          <w:lang w:eastAsia="en-US"/>
        </w:rPr>
        <w:t xml:space="preserve">Cheltuieli ocazionate de campaniile de informare și conștientizare a populației/grupului țintă. </w:t>
      </w:r>
    </w:p>
    <w:p w14:paraId="1521CE54" w14:textId="485D9C95" w:rsidR="00716B1F" w:rsidRPr="00716B1F" w:rsidRDefault="00716B1F" w:rsidP="00716B1F">
      <w:pPr>
        <w:spacing w:after="0"/>
        <w:jc w:val="both"/>
        <w:rPr>
          <w:rFonts w:ascii="Times New Roman" w:eastAsia="Calibri" w:hAnsi="Times New Roman" w:cs="Times New Roman"/>
          <w:sz w:val="24"/>
          <w:szCs w:val="24"/>
        </w:rPr>
      </w:pPr>
      <w:r w:rsidRPr="00716B1F">
        <w:rPr>
          <w:rFonts w:ascii="Times New Roman" w:eastAsia="Calibri" w:hAnsi="Times New Roman" w:cs="Times New Roman"/>
          <w:sz w:val="24"/>
          <w:szCs w:val="24"/>
        </w:rPr>
        <w:t>Cheltuielile legate de achiziţia în leasing a activelor, altele decât clădirile, pot fi considerate eligibile doar în cazul în care leasingul ia forma unui leasing financiar şi prevede obligaţia beneficiarului de a cumpăra bunurile respective la expirarea contractului de leasing</w:t>
      </w:r>
      <w:r>
        <w:rPr>
          <w:rFonts w:ascii="Times New Roman" w:eastAsia="Calibri" w:hAnsi="Times New Roman" w:cs="Times New Roman"/>
          <w:sz w:val="24"/>
          <w:szCs w:val="24"/>
        </w:rPr>
        <w:t>.</w:t>
      </w:r>
    </w:p>
    <w:p w14:paraId="3A064116" w14:textId="470224C9" w:rsidR="00CE1326" w:rsidRPr="00DD5A60" w:rsidRDefault="008164C1">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Costurile generale reprezentând plata </w:t>
      </w:r>
      <w:r w:rsidR="00311739" w:rsidRPr="00DD5A60">
        <w:rPr>
          <w:rFonts w:ascii="Times New Roman" w:eastAsia="Calibri" w:hAnsi="Times New Roman" w:cs="Times New Roman"/>
          <w:sz w:val="24"/>
          <w:szCs w:val="24"/>
        </w:rPr>
        <w:t>arhitecților</w:t>
      </w:r>
      <w:r w:rsidRPr="00DD5A60">
        <w:rPr>
          <w:rFonts w:ascii="Times New Roman" w:eastAsia="Calibri" w:hAnsi="Times New Roman" w:cs="Times New Roman"/>
          <w:sz w:val="24"/>
          <w:szCs w:val="24"/>
        </w:rPr>
        <w:t xml:space="preserve">, inginerilor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consultanților</w:t>
      </w:r>
      <w:r w:rsidRPr="00DD5A60">
        <w:rPr>
          <w:rFonts w:ascii="Times New Roman" w:eastAsia="Calibri" w:hAnsi="Times New Roman" w:cs="Times New Roman"/>
          <w:sz w:val="24"/>
          <w:szCs w:val="24"/>
        </w:rPr>
        <w:t>, taxelor legale, a studiilor de fezabilitate/</w:t>
      </w:r>
      <w:r w:rsidR="00311739" w:rsidRPr="00DD5A60">
        <w:rPr>
          <w:rFonts w:ascii="Times New Roman" w:eastAsia="Calibri" w:hAnsi="Times New Roman" w:cs="Times New Roman"/>
          <w:sz w:val="24"/>
          <w:szCs w:val="24"/>
        </w:rPr>
        <w:t>documentațiilor</w:t>
      </w:r>
      <w:r w:rsidRPr="00DD5A60">
        <w:rPr>
          <w:rFonts w:ascii="Times New Roman" w:eastAsia="Calibri" w:hAnsi="Times New Roman" w:cs="Times New Roman"/>
          <w:sz w:val="24"/>
          <w:szCs w:val="24"/>
        </w:rPr>
        <w:t xml:space="preserve"> de avizare a lucrărilor de </w:t>
      </w:r>
      <w:r w:rsidR="00311739" w:rsidRPr="00DD5A60">
        <w:rPr>
          <w:rFonts w:ascii="Times New Roman" w:eastAsia="Calibri" w:hAnsi="Times New Roman" w:cs="Times New Roman"/>
          <w:sz w:val="24"/>
          <w:szCs w:val="24"/>
        </w:rPr>
        <w:t>intervenții</w:t>
      </w:r>
      <w:r w:rsidRPr="00DD5A60">
        <w:rPr>
          <w:rFonts w:ascii="Times New Roman" w:eastAsia="Calibri" w:hAnsi="Times New Roman" w:cs="Times New Roman"/>
          <w:sz w:val="24"/>
          <w:szCs w:val="24"/>
        </w:rPr>
        <w:t>, a proiectului tehnic</w:t>
      </w:r>
      <w:r w:rsidR="00E62F3E" w:rsidRPr="00DD5A60">
        <w:rPr>
          <w:rFonts w:ascii="Times New Roman" w:eastAsia="Calibri" w:hAnsi="Times New Roman" w:cs="Times New Roman"/>
          <w:sz w:val="24"/>
          <w:szCs w:val="24"/>
        </w:rPr>
        <w:t>, consultanței</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achiziționarea</w:t>
      </w:r>
      <w:r w:rsidRPr="00DD5A60">
        <w:rPr>
          <w:rFonts w:ascii="Times New Roman" w:eastAsia="Calibri" w:hAnsi="Times New Roman" w:cs="Times New Roman"/>
          <w:sz w:val="24"/>
          <w:szCs w:val="24"/>
        </w:rPr>
        <w:t xml:space="preserve"> de </w:t>
      </w:r>
      <w:r w:rsidR="00311739" w:rsidRPr="00DD5A60">
        <w:rPr>
          <w:rFonts w:ascii="Times New Roman" w:eastAsia="Calibri" w:hAnsi="Times New Roman" w:cs="Times New Roman"/>
          <w:sz w:val="24"/>
          <w:szCs w:val="24"/>
        </w:rPr>
        <w:t>licențe</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 xml:space="preserve"> patente,</w:t>
      </w:r>
      <w:r w:rsidR="00194E4F" w:rsidRPr="00DD5A60">
        <w:rPr>
          <w:rFonts w:ascii="Times New Roman" w:eastAsia="Calibri" w:hAnsi="Times New Roman" w:cs="Times New Roman"/>
          <w:sz w:val="24"/>
          <w:szCs w:val="24"/>
        </w:rPr>
        <w:t xml:space="preserve"> informarea și publicitatea,</w:t>
      </w:r>
      <w:r w:rsidRPr="00DD5A60">
        <w:rPr>
          <w:rFonts w:ascii="Times New Roman" w:eastAsia="Calibri" w:hAnsi="Times New Roman" w:cs="Times New Roman"/>
          <w:sz w:val="24"/>
          <w:szCs w:val="24"/>
        </w:rPr>
        <w:t xml:space="preserve"> pentru pregătirea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/sau implementarea proiectului,</w:t>
      </w:r>
      <w:r w:rsidR="00194E4F" w:rsidRPr="00DD5A60">
        <w:rPr>
          <w:rFonts w:ascii="Times New Roman" w:eastAsia="Calibri" w:hAnsi="Times New Roman" w:cs="Times New Roman"/>
          <w:sz w:val="24"/>
          <w:szCs w:val="24"/>
        </w:rPr>
        <w:t xml:space="preserve"> </w:t>
      </w:r>
      <w:r w:rsidRPr="00DD5A60">
        <w:rPr>
          <w:rFonts w:ascii="Times New Roman" w:eastAsia="Calibri" w:hAnsi="Times New Roman" w:cs="Times New Roman"/>
          <w:sz w:val="24"/>
          <w:szCs w:val="24"/>
        </w:rPr>
        <w:t>direct legate de investiție, se vor încadra în maximum 10% din totalul cheltuielilor eligibile.</w:t>
      </w:r>
    </w:p>
    <w:p w14:paraId="31506C56" w14:textId="77777777" w:rsidR="00CE1326" w:rsidRPr="00DD5A60" w:rsidRDefault="008164C1">
      <w:pPr>
        <w:spacing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Pot fi solicitate cereri de transfer și pentru avansurile facturate și prevăzute în contractele încheiate de beneficiar cu contractorii săi, în limita a maximum 30% din valoarea totala a fiecărui contract.</w:t>
      </w:r>
      <w:bookmarkStart w:id="143" w:name="_23ckvvd" w:colFirst="0" w:colLast="0"/>
      <w:bookmarkEnd w:id="143"/>
    </w:p>
    <w:p w14:paraId="7558DE55" w14:textId="77777777" w:rsidR="00CE1326" w:rsidRPr="00DD5A60" w:rsidRDefault="008164C1">
      <w:pPr>
        <w:spacing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Cheltuielile necesare pentru implementarea proiectului sunt eligibile dacă: </w:t>
      </w:r>
    </w:p>
    <w:p w14:paraId="43ACE3C8" w14:textId="4A4CDBC4" w:rsidR="008C0A2D" w:rsidRPr="00476A85" w:rsidRDefault="008C0A2D" w:rsidP="00716B1F">
      <w:pPr>
        <w:pStyle w:val="ListParagraph"/>
        <w:numPr>
          <w:ilvl w:val="0"/>
          <w:numId w:val="16"/>
        </w:numPr>
        <w:pBdr>
          <w:top w:val="nil"/>
          <w:left w:val="nil"/>
          <w:bottom w:val="nil"/>
          <w:right w:val="nil"/>
          <w:between w:val="nil"/>
        </w:pBdr>
        <w:spacing w:after="0"/>
        <w:ind w:left="810" w:hanging="450"/>
        <w:rPr>
          <w:szCs w:val="24"/>
        </w:rPr>
      </w:pPr>
      <w:r w:rsidRPr="00476A85">
        <w:rPr>
          <w:rFonts w:eastAsia="Trebuchet MS"/>
          <w:szCs w:val="24"/>
        </w:rPr>
        <w:t>sunt realizate efectiv după data de 01.02.2020 și sunt în legătură cu îndeplinirea obiectivelor investiției (cheltuieli efectuate pentru elaborarea proiectului, precum și a taxelor pentru emiterea avizelor și acordurilor);</w:t>
      </w:r>
    </w:p>
    <w:p w14:paraId="23806CB2" w14:textId="3155CD2C" w:rsidR="00CE1326" w:rsidRPr="00476A85" w:rsidRDefault="008164C1" w:rsidP="00E639C1">
      <w:pPr>
        <w:pStyle w:val="ListParagraph"/>
        <w:numPr>
          <w:ilvl w:val="0"/>
          <w:numId w:val="16"/>
        </w:numPr>
        <w:pBdr>
          <w:top w:val="nil"/>
          <w:left w:val="nil"/>
          <w:bottom w:val="nil"/>
          <w:right w:val="nil"/>
          <w:between w:val="nil"/>
        </w:pBdr>
        <w:spacing w:after="0"/>
        <w:ind w:left="810" w:hanging="450"/>
        <w:rPr>
          <w:szCs w:val="24"/>
        </w:rPr>
      </w:pPr>
      <w:r w:rsidRPr="00476A85">
        <w:rPr>
          <w:rFonts w:eastAsia="Calibri"/>
          <w:color w:val="000000"/>
          <w:szCs w:val="24"/>
        </w:rPr>
        <w:t>sunt efectuate pentru realizarea investiţiei cu respectarea rezonabilităţii costurilor (respectarea legislației în domeniul achizițiilor publice</w:t>
      </w:r>
      <w:r w:rsidR="004D1039" w:rsidRPr="00476A85">
        <w:rPr>
          <w:rFonts w:eastAsia="Calibri"/>
          <w:color w:val="000000"/>
          <w:szCs w:val="24"/>
        </w:rPr>
        <w:t>/instrucțiuni emise de MIPE pentru achizițiile efectuate de către beneficiarii privați</w:t>
      </w:r>
      <w:r w:rsidRPr="00476A85">
        <w:rPr>
          <w:rFonts w:eastAsia="Calibri"/>
          <w:color w:val="000000"/>
          <w:szCs w:val="24"/>
        </w:rPr>
        <w:t>);</w:t>
      </w:r>
    </w:p>
    <w:p w14:paraId="10D6A522" w14:textId="77777777" w:rsidR="00CE1326" w:rsidRPr="00476A85" w:rsidRDefault="008164C1" w:rsidP="00716B1F">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476A85">
        <w:rPr>
          <w:rFonts w:ascii="Times New Roman" w:eastAsia="Calibri" w:hAnsi="Times New Roman" w:cs="Times New Roman"/>
          <w:color w:val="000000"/>
          <w:sz w:val="24"/>
          <w:szCs w:val="24"/>
        </w:rPr>
        <w:t>sunt efectuate cu respectarea prevederilor contractului de finanţare semnat</w:t>
      </w:r>
      <w:r w:rsidR="004423EC" w:rsidRPr="00476A85">
        <w:rPr>
          <w:rFonts w:ascii="Times New Roman" w:eastAsia="Calibri" w:hAnsi="Times New Roman" w:cs="Times New Roman"/>
          <w:color w:val="000000"/>
          <w:sz w:val="24"/>
          <w:szCs w:val="24"/>
        </w:rPr>
        <w:t>;</w:t>
      </w:r>
      <w:r w:rsidRPr="00476A85">
        <w:rPr>
          <w:rFonts w:ascii="Times New Roman" w:eastAsia="Calibri" w:hAnsi="Times New Roman" w:cs="Times New Roman"/>
          <w:color w:val="000000"/>
          <w:sz w:val="24"/>
          <w:szCs w:val="24"/>
        </w:rPr>
        <w:t> </w:t>
      </w:r>
    </w:p>
    <w:p w14:paraId="1589D33C" w14:textId="77777777" w:rsidR="00CE1326" w:rsidRPr="00476A85" w:rsidRDefault="008164C1" w:rsidP="00716B1F">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476A85">
        <w:rPr>
          <w:rFonts w:ascii="Times New Roman" w:eastAsia="Calibri" w:hAnsi="Times New Roman" w:cs="Times New Roman"/>
          <w:color w:val="000000"/>
          <w:sz w:val="24"/>
          <w:szCs w:val="24"/>
        </w:rPr>
        <w:t xml:space="preserve">sunt înregistrate în </w:t>
      </w:r>
      <w:r w:rsidR="00311739" w:rsidRPr="00476A85">
        <w:rPr>
          <w:rFonts w:ascii="Times New Roman" w:eastAsia="Calibri" w:hAnsi="Times New Roman" w:cs="Times New Roman"/>
          <w:color w:val="000000"/>
          <w:sz w:val="24"/>
          <w:szCs w:val="24"/>
        </w:rPr>
        <w:t>evidențele</w:t>
      </w:r>
      <w:r w:rsidRPr="00476A85">
        <w:rPr>
          <w:rFonts w:ascii="Times New Roman" w:eastAsia="Calibri" w:hAnsi="Times New Roman" w:cs="Times New Roman"/>
          <w:color w:val="000000"/>
          <w:sz w:val="24"/>
          <w:szCs w:val="24"/>
        </w:rPr>
        <w:t xml:space="preserve"> contabile ale beneficiarului, sunt identificabile, verificabile </w:t>
      </w:r>
      <w:r w:rsidR="00311739" w:rsidRPr="00476A85">
        <w:rPr>
          <w:rFonts w:ascii="Times New Roman" w:eastAsia="Calibri" w:hAnsi="Times New Roman" w:cs="Times New Roman"/>
          <w:color w:val="000000"/>
          <w:sz w:val="24"/>
          <w:szCs w:val="24"/>
        </w:rPr>
        <w:t>și</w:t>
      </w:r>
      <w:r w:rsidRPr="00476A85">
        <w:rPr>
          <w:rFonts w:ascii="Times New Roman" w:eastAsia="Calibri" w:hAnsi="Times New Roman" w:cs="Times New Roman"/>
          <w:color w:val="000000"/>
          <w:sz w:val="24"/>
          <w:szCs w:val="24"/>
        </w:rPr>
        <w:t xml:space="preserve"> sunt </w:t>
      </w:r>
      <w:r w:rsidR="00311739" w:rsidRPr="00476A85">
        <w:rPr>
          <w:rFonts w:ascii="Times New Roman" w:eastAsia="Calibri" w:hAnsi="Times New Roman" w:cs="Times New Roman"/>
          <w:color w:val="000000"/>
          <w:sz w:val="24"/>
          <w:szCs w:val="24"/>
        </w:rPr>
        <w:t>susținute</w:t>
      </w:r>
      <w:r w:rsidRPr="00476A85">
        <w:rPr>
          <w:rFonts w:ascii="Times New Roman" w:eastAsia="Calibri" w:hAnsi="Times New Roman" w:cs="Times New Roman"/>
          <w:color w:val="000000"/>
          <w:sz w:val="24"/>
          <w:szCs w:val="24"/>
        </w:rPr>
        <w:t xml:space="preserve"> de originalele documentelor justificative, în </w:t>
      </w:r>
      <w:r w:rsidR="00311739" w:rsidRPr="00476A85">
        <w:rPr>
          <w:rFonts w:ascii="Times New Roman" w:eastAsia="Calibri" w:hAnsi="Times New Roman" w:cs="Times New Roman"/>
          <w:color w:val="000000"/>
          <w:sz w:val="24"/>
          <w:szCs w:val="24"/>
        </w:rPr>
        <w:t>condițiile</w:t>
      </w:r>
      <w:r w:rsidRPr="00476A85">
        <w:rPr>
          <w:rFonts w:ascii="Times New Roman" w:eastAsia="Calibri" w:hAnsi="Times New Roman" w:cs="Times New Roman"/>
          <w:color w:val="000000"/>
          <w:sz w:val="24"/>
          <w:szCs w:val="24"/>
        </w:rPr>
        <w:t xml:space="preserve"> legale prevăzute de prezentul Ghid.</w:t>
      </w:r>
    </w:p>
    <w:p w14:paraId="63795C04" w14:textId="77777777" w:rsidR="00F045B9" w:rsidRPr="00DD5A60" w:rsidRDefault="00F045B9">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imes New Roman" w:eastAsia="Calibri" w:hAnsi="Times New Roman" w:cs="Times New Roman"/>
          <w:color w:val="000000"/>
          <w:sz w:val="24"/>
          <w:szCs w:val="24"/>
        </w:rPr>
      </w:pPr>
    </w:p>
    <w:p w14:paraId="41CC00A3" w14:textId="77777777" w:rsidR="00CE1326" w:rsidRPr="00DD5A60" w:rsidRDefault="008164C1">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Cheltuielile privind costurile generale ale proiectului, inclusiv cele care sunt efectuate înaintea aprobării finanțării, sunt eligibile dacă</w:t>
      </w:r>
      <w:r w:rsidR="004423EC" w:rsidRPr="00DD5A60">
        <w:rPr>
          <w:rFonts w:ascii="Times New Roman" w:eastAsia="Calibri" w:hAnsi="Times New Roman" w:cs="Times New Roman"/>
          <w:color w:val="000000"/>
          <w:sz w:val="24"/>
          <w:szCs w:val="24"/>
        </w:rPr>
        <w:t>:</w:t>
      </w:r>
      <w:r w:rsidRPr="00DD5A60">
        <w:rPr>
          <w:rFonts w:ascii="Times New Roman" w:eastAsia="Calibri" w:hAnsi="Times New Roman" w:cs="Times New Roman"/>
          <w:color w:val="000000"/>
          <w:sz w:val="24"/>
          <w:szCs w:val="24"/>
        </w:rPr>
        <w:t xml:space="preserve"> </w:t>
      </w:r>
    </w:p>
    <w:p w14:paraId="4A41385E" w14:textId="7DD4A605" w:rsidR="00CE1326" w:rsidRPr="00DD5A60" w:rsidRDefault="008164C1">
      <w:pPr>
        <w:numPr>
          <w:ilvl w:val="0"/>
          <w:numId w:val="15"/>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prevăzute sau rezultă din aplicarea legislației în vederea obținerii de avize, acorduri </w:t>
      </w:r>
      <w:r w:rsidR="00E62F3E" w:rsidRPr="00DD5A60">
        <w:rPr>
          <w:rFonts w:ascii="Times New Roman" w:eastAsia="Calibri" w:hAnsi="Times New Roman" w:cs="Times New Roman"/>
          <w:color w:val="000000"/>
          <w:sz w:val="24"/>
          <w:szCs w:val="24"/>
        </w:rPr>
        <w:t>și</w:t>
      </w:r>
      <w:r w:rsidRPr="00DD5A60">
        <w:rPr>
          <w:rFonts w:ascii="Times New Roman" w:eastAsia="Calibri" w:hAnsi="Times New Roman" w:cs="Times New Roman"/>
          <w:color w:val="000000"/>
          <w:sz w:val="24"/>
          <w:szCs w:val="24"/>
        </w:rPr>
        <w:t xml:space="preserve"> autorizații necesare implementării activităților eligibile ale operațiunii sau rezultă din cerințele minime impuse de PNRR; </w:t>
      </w:r>
    </w:p>
    <w:p w14:paraId="431C4F1B" w14:textId="77777777" w:rsidR="00CE1326" w:rsidRPr="00DD5A60" w:rsidRDefault="008164C1">
      <w:pPr>
        <w:numPr>
          <w:ilvl w:val="0"/>
          <w:numId w:val="15"/>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14:paraId="7B132721" w14:textId="79E636A8"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Următoarele cheltuieli </w:t>
      </w:r>
      <w:r w:rsidRPr="00DD5A60">
        <w:rPr>
          <w:rFonts w:ascii="Times New Roman" w:hAnsi="Times New Roman" w:cs="Times New Roman"/>
          <w:b/>
          <w:bCs/>
          <w:sz w:val="24"/>
          <w:szCs w:val="24"/>
          <w:lang w:eastAsia="en-US"/>
        </w:rPr>
        <w:t>NU vor fi considerate eligibile</w:t>
      </w:r>
      <w:r w:rsidRPr="00DD5A60">
        <w:rPr>
          <w:rFonts w:ascii="Times New Roman" w:hAnsi="Times New Roman" w:cs="Times New Roman"/>
          <w:sz w:val="24"/>
          <w:szCs w:val="24"/>
          <w:lang w:eastAsia="en-US"/>
        </w:rPr>
        <w:t xml:space="preserve">: </w:t>
      </w:r>
    </w:p>
    <w:p w14:paraId="40BB42AB" w14:textId="2B3E4D70" w:rsidR="00B50EAC" w:rsidRPr="00716B1F" w:rsidRDefault="00800876">
      <w:pPr>
        <w:pStyle w:val="ListParagraph"/>
        <w:numPr>
          <w:ilvl w:val="0"/>
          <w:numId w:val="7"/>
        </w:numPr>
        <w:spacing w:after="0"/>
        <w:ind w:left="720"/>
        <w:rPr>
          <w:szCs w:val="24"/>
          <w:lang w:eastAsia="en-US"/>
        </w:rPr>
      </w:pPr>
      <w:r w:rsidRPr="00716B1F">
        <w:rPr>
          <w:szCs w:val="24"/>
          <w:lang w:eastAsia="en-US"/>
        </w:rPr>
        <w:t>s</w:t>
      </w:r>
      <w:r w:rsidR="008164C1" w:rsidRPr="00716B1F">
        <w:rPr>
          <w:szCs w:val="24"/>
          <w:lang w:eastAsia="en-US"/>
        </w:rPr>
        <w:t xml:space="preserve">umele care vor depăși pragurile menționate la secțiunea 1.5.2 și valoarea TVA aferentă acestora; </w:t>
      </w:r>
    </w:p>
    <w:p w14:paraId="723BE4F1" w14:textId="77777777" w:rsidR="00B50EAC" w:rsidRPr="00DD5A60" w:rsidRDefault="00B50EAC">
      <w:pPr>
        <w:pStyle w:val="ListParagraph"/>
        <w:numPr>
          <w:ilvl w:val="0"/>
          <w:numId w:val="7"/>
        </w:numPr>
        <w:spacing w:after="0"/>
        <w:ind w:left="720"/>
        <w:rPr>
          <w:szCs w:val="24"/>
          <w:lang w:eastAsia="en-US"/>
        </w:rPr>
      </w:pPr>
      <w:r w:rsidRPr="00DD5A60">
        <w:rPr>
          <w:szCs w:val="24"/>
          <w:lang w:eastAsia="en-US"/>
        </w:rPr>
        <w:lastRenderedPageBreak/>
        <w:t>cheltuielile specifice activităţilor de producere a puieților forestieri (achiziție semințe, înființare și întreținere culturi, etc.);</w:t>
      </w:r>
    </w:p>
    <w:p w14:paraId="0080636C" w14:textId="6A484996" w:rsidR="00B50EAC" w:rsidRPr="00DD5A60" w:rsidRDefault="00B50EAC">
      <w:pPr>
        <w:pStyle w:val="ListParagraph"/>
        <w:numPr>
          <w:ilvl w:val="0"/>
          <w:numId w:val="7"/>
        </w:numPr>
        <w:spacing w:after="0"/>
        <w:ind w:left="720"/>
        <w:rPr>
          <w:rStyle w:val="slitbdy"/>
          <w:szCs w:val="24"/>
          <w:lang w:eastAsia="en-US"/>
        </w:rPr>
      </w:pPr>
      <w:r w:rsidRPr="00DD5A60">
        <w:rPr>
          <w:rStyle w:val="slitbdy"/>
          <w:szCs w:val="24"/>
          <w:bdr w:val="none" w:sz="0" w:space="0" w:color="auto" w:frame="1"/>
          <w:shd w:val="clear" w:color="auto" w:fill="FFFFFF"/>
        </w:rPr>
        <w:t>costurile de exploatare, inclusiv cheltuielile specifice de înfiinţare şi funcţionare a întreprinderilor, cum ar fi obţinerea avizelor de funcţionare, taxele de autorizare, salariile angajaţilor, costurile administrative, etc.;</w:t>
      </w:r>
    </w:p>
    <w:p w14:paraId="77D2427A" w14:textId="131D9ECA" w:rsidR="00B50EAC" w:rsidRPr="00DD5A60" w:rsidRDefault="00B50EAC">
      <w:pPr>
        <w:pStyle w:val="ListParagraph"/>
        <w:numPr>
          <w:ilvl w:val="0"/>
          <w:numId w:val="7"/>
        </w:numPr>
        <w:spacing w:after="0"/>
        <w:ind w:left="720"/>
        <w:rPr>
          <w:rStyle w:val="slitbdy"/>
          <w:szCs w:val="24"/>
          <w:lang w:eastAsia="en-US"/>
        </w:rPr>
      </w:pPr>
      <w:r w:rsidRPr="00DD5A60">
        <w:rPr>
          <w:rStyle w:val="slitbdy"/>
          <w:szCs w:val="24"/>
          <w:bdr w:val="none" w:sz="0" w:space="0" w:color="auto" w:frame="1"/>
          <w:shd w:val="clear" w:color="auto" w:fill="FFFFFF"/>
        </w:rPr>
        <w:t>investiții pentru producerea de puieți de specii ornamentale;</w:t>
      </w:r>
    </w:p>
    <w:p w14:paraId="726175EF" w14:textId="449C6123" w:rsidR="00B50EAC" w:rsidRPr="00DD5A60" w:rsidRDefault="00B50EAC">
      <w:pPr>
        <w:pStyle w:val="ListParagraph"/>
        <w:numPr>
          <w:ilvl w:val="0"/>
          <w:numId w:val="7"/>
        </w:numPr>
        <w:spacing w:after="0"/>
        <w:ind w:left="720"/>
        <w:rPr>
          <w:szCs w:val="24"/>
          <w:lang w:eastAsia="en-US"/>
        </w:rPr>
      </w:pPr>
      <w:r w:rsidRPr="00F400BE">
        <w:rPr>
          <w:rStyle w:val="slitbdy"/>
          <w:szCs w:val="24"/>
          <w:bdr w:val="none" w:sz="0" w:space="0" w:color="auto" w:frame="1"/>
          <w:shd w:val="clear" w:color="auto" w:fill="FFFFFF"/>
        </w:rPr>
        <w:t xml:space="preserve">cheltuielile efectuate înainte de semnarea contractului de finanțare cu MMAP, precum și cele efectuate după termenul de derulare a schemei, </w:t>
      </w:r>
      <w:r w:rsidRPr="00F400BE">
        <w:rPr>
          <w:szCs w:val="24"/>
          <w:bdr w:val="none" w:sz="0" w:space="0" w:color="auto" w:frame="1"/>
          <w:shd w:val="clear" w:color="auto" w:fill="FFFFFF"/>
        </w:rPr>
        <w:t xml:space="preserve"> cu excepția cheltuielilor efectuate </w:t>
      </w:r>
      <w:r w:rsidRPr="00DD5A60">
        <w:rPr>
          <w:szCs w:val="24"/>
          <w:bdr w:val="none" w:sz="0" w:space="0" w:color="auto" w:frame="1"/>
          <w:shd w:val="clear" w:color="auto" w:fill="FFFFFF"/>
        </w:rPr>
        <w:t>pentru elaborarea studiilor și documentațiilor tehnico-economice, precum și a taxelor pentru emiterea avizelor și acordurilor care se referă la capacitățile prevăzute în proiect;</w:t>
      </w:r>
    </w:p>
    <w:p w14:paraId="4C541A36" w14:textId="42D16257" w:rsidR="00CE1326" w:rsidRDefault="00A47FED">
      <w:pPr>
        <w:pStyle w:val="ListParagraph"/>
        <w:numPr>
          <w:ilvl w:val="0"/>
          <w:numId w:val="7"/>
        </w:numPr>
        <w:spacing w:after="0"/>
        <w:ind w:left="720"/>
        <w:rPr>
          <w:szCs w:val="24"/>
          <w:lang w:eastAsia="en-US"/>
        </w:rPr>
      </w:pPr>
      <w:r>
        <w:rPr>
          <w:szCs w:val="24"/>
          <w:lang w:eastAsia="en-US"/>
        </w:rPr>
        <w:t>a</w:t>
      </w:r>
      <w:r w:rsidRPr="00DD5A60">
        <w:rPr>
          <w:szCs w:val="24"/>
          <w:lang w:eastAsia="en-US"/>
        </w:rPr>
        <w:t xml:space="preserve">chizițiile </w:t>
      </w:r>
      <w:r w:rsidR="008164C1" w:rsidRPr="00DD5A60">
        <w:rPr>
          <w:szCs w:val="24"/>
          <w:lang w:eastAsia="en-US"/>
        </w:rPr>
        <w:t>cu activele corporale „second-hand”</w:t>
      </w:r>
      <w:r w:rsidR="00B50EAC" w:rsidRPr="00DD5A60">
        <w:rPr>
          <w:szCs w:val="24"/>
          <w:lang w:eastAsia="en-US"/>
        </w:rPr>
        <w:t>.</w:t>
      </w:r>
    </w:p>
    <w:p w14:paraId="75B672CD" w14:textId="3DE7967B" w:rsidR="006E2904" w:rsidRDefault="006E2904">
      <w:pPr>
        <w:pStyle w:val="ListParagraph"/>
        <w:numPr>
          <w:ilvl w:val="0"/>
          <w:numId w:val="7"/>
        </w:numPr>
        <w:spacing w:after="0"/>
        <w:ind w:left="720"/>
        <w:rPr>
          <w:szCs w:val="24"/>
          <w:lang w:eastAsia="en-US"/>
        </w:rPr>
      </w:pPr>
      <w:r>
        <w:rPr>
          <w:szCs w:val="24"/>
          <w:lang w:eastAsia="en-US"/>
        </w:rPr>
        <w:t>taxa pe valoare adăugată, cu excepția situației în care această taxă nu poate fi recuperată conform prevederilor naționale;</w:t>
      </w:r>
    </w:p>
    <w:p w14:paraId="7884C6BF" w14:textId="6EA7F588" w:rsidR="006E2904" w:rsidRPr="006E2904" w:rsidRDefault="006E2904" w:rsidP="006E2904">
      <w:pPr>
        <w:pStyle w:val="ListParagraph"/>
        <w:numPr>
          <w:ilvl w:val="0"/>
          <w:numId w:val="7"/>
        </w:numPr>
        <w:spacing w:after="0"/>
        <w:ind w:left="720"/>
        <w:rPr>
          <w:szCs w:val="24"/>
          <w:lang w:eastAsia="en-US"/>
        </w:rPr>
      </w:pPr>
      <w:r>
        <w:rPr>
          <w:szCs w:val="24"/>
          <w:lang w:eastAsia="en-US"/>
        </w:rPr>
        <w:t>o</w:t>
      </w:r>
      <w:r w:rsidRPr="00DD5A60">
        <w:rPr>
          <w:szCs w:val="24"/>
          <w:lang w:eastAsia="en-US"/>
        </w:rPr>
        <w:t>rice alte cheltuieli care nu fac obiectul proiectului</w:t>
      </w:r>
      <w:r>
        <w:rPr>
          <w:szCs w:val="24"/>
          <w:lang w:eastAsia="en-US"/>
        </w:rPr>
        <w:t>.</w:t>
      </w:r>
    </w:p>
    <w:p w14:paraId="66964250" w14:textId="77777777" w:rsidR="00B50EAC" w:rsidRPr="00DD5A60" w:rsidRDefault="00B50EAC" w:rsidP="00B50EAC">
      <w:pPr>
        <w:spacing w:after="0"/>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 xml:space="preserve">Cheltuielile neeligibile vor fi suportate integral de către beneficiarul finanțării. </w:t>
      </w:r>
    </w:p>
    <w:p w14:paraId="172D747C"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cu privire la evitarea dublei finanțări a lucrărilor de intervenție/activităților propuse prin proiect cu cele realizate asupra aceleiași infrastructuri/aceluiași segment de infrastructură implementate prin alte Programe Operaționale, sau prin alte programe cu surse publice de finanțare. În cazul identificării unei situații de dublă finanțare, MMAP poate emite decizii de reziliere a contractelor de finanțare, cu recuperarea sumelor acordate necuvenit. </w:t>
      </w:r>
    </w:p>
    <w:p w14:paraId="016308A3" w14:textId="6F6B9D0B" w:rsidR="00994423" w:rsidRPr="00DD5A60" w:rsidRDefault="00994423" w:rsidP="008D0010">
      <w:pPr>
        <w:spacing w:after="0"/>
        <w:jc w:val="both"/>
        <w:rPr>
          <w:rFonts w:ascii="Times New Roman" w:hAnsi="Times New Roman" w:cs="Times New Roman"/>
          <w:sz w:val="24"/>
          <w:szCs w:val="24"/>
          <w:lang w:eastAsia="en-US"/>
        </w:rPr>
      </w:pPr>
      <w:r w:rsidRPr="00DD5A60">
        <w:rPr>
          <w:rFonts w:ascii="Times New Roman" w:eastAsia="Times New Roman" w:hAnsi="Times New Roman" w:cs="Times New Roman"/>
          <w:sz w:val="24"/>
          <w:szCs w:val="24"/>
        </w:rPr>
        <w:t>Beneficiarii care au încheiat contracte de finanțare cu MMAP și care nu finalizează proiectul în perioada de eligibilitate a cheltuielilor vor suporta din bugetul propriu sumele necesare finalizării proiectelor după această perioadă (cheltuieli neeligibile).</w:t>
      </w:r>
    </w:p>
    <w:p w14:paraId="4F4F0372" w14:textId="77777777" w:rsidR="00CE1326" w:rsidRPr="00DD5A60" w:rsidRDefault="008164C1">
      <w:pPr>
        <w:spacing w:after="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etapa de evaluare, pentru cheltuielile neeligibile care nu respectă condițiile de eligibilitate enunțate, se poate acorda beneficiarului posibilitatea de trecere a lor pe neeligibil. În caz contrar acestea vor conduce la diminuarea de către MMAP a valorii eligibile a proiectului.</w:t>
      </w:r>
    </w:p>
    <w:p w14:paraId="25440907" w14:textId="77777777" w:rsidR="00CE1326" w:rsidRPr="00DD5A60" w:rsidRDefault="008164C1">
      <w:pPr>
        <w:pStyle w:val="Heading2"/>
        <w:numPr>
          <w:ilvl w:val="1"/>
          <w:numId w:val="20"/>
        </w:numPr>
        <w:rPr>
          <w:rFonts w:ascii="Times New Roman" w:hAnsi="Times New Roman" w:cs="Times New Roman"/>
          <w:szCs w:val="24"/>
        </w:rPr>
      </w:pPr>
      <w:bookmarkStart w:id="144" w:name="_Toc104725421"/>
      <w:bookmarkStart w:id="145" w:name="_Toc104746668"/>
      <w:bookmarkStart w:id="146" w:name="_Toc104746790"/>
      <w:bookmarkStart w:id="147" w:name="_Toc124681229"/>
      <w:bookmarkEnd w:id="144"/>
      <w:bookmarkEnd w:id="145"/>
      <w:bookmarkEnd w:id="146"/>
      <w:r w:rsidRPr="00DD5A60">
        <w:rPr>
          <w:rFonts w:ascii="Times New Roman" w:hAnsi="Times New Roman" w:cs="Times New Roman"/>
          <w:szCs w:val="24"/>
        </w:rPr>
        <w:t>Selecția proiectelor</w:t>
      </w:r>
      <w:bookmarkEnd w:id="147"/>
      <w:r w:rsidRPr="00DD5A60">
        <w:rPr>
          <w:rFonts w:ascii="Times New Roman" w:hAnsi="Times New Roman" w:cs="Times New Roman"/>
          <w:szCs w:val="24"/>
        </w:rPr>
        <w:t xml:space="preserve"> </w:t>
      </w:r>
    </w:p>
    <w:p w14:paraId="3E1B23F7" w14:textId="5A9CE5F0"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Proiectele vor fi selectate pentru finanțare pe baz</w:t>
      </w:r>
      <w:r w:rsidR="0018369B">
        <w:rPr>
          <w:rFonts w:ascii="Times New Roman" w:hAnsi="Times New Roman" w:cs="Times New Roman"/>
          <w:sz w:val="24"/>
          <w:szCs w:val="24"/>
          <w:lang w:eastAsia="en-US"/>
        </w:rPr>
        <w:t>a</w:t>
      </w:r>
      <w:r w:rsidRPr="00DD5A60">
        <w:rPr>
          <w:rFonts w:ascii="Times New Roman" w:hAnsi="Times New Roman" w:cs="Times New Roman"/>
          <w:sz w:val="24"/>
          <w:szCs w:val="24"/>
          <w:lang w:eastAsia="en-US"/>
        </w:rPr>
        <w:t xml:space="preserve"> criteriului </w:t>
      </w:r>
      <w:r w:rsidRPr="00DD5A60">
        <w:rPr>
          <w:rFonts w:ascii="Times New Roman" w:hAnsi="Times New Roman" w:cs="Times New Roman"/>
          <w:b/>
          <w:bCs/>
          <w:sz w:val="24"/>
          <w:szCs w:val="24"/>
          <w:lang w:eastAsia="en-US"/>
        </w:rPr>
        <w:t>„primul venit, primul servit”</w:t>
      </w:r>
      <w:r w:rsidRPr="00DD5A60">
        <w:rPr>
          <w:rFonts w:ascii="Times New Roman" w:hAnsi="Times New Roman" w:cs="Times New Roman"/>
          <w:sz w:val="24"/>
          <w:szCs w:val="24"/>
          <w:lang w:eastAsia="en-US"/>
        </w:rPr>
        <w:t xml:space="preserve">, cu încadrarea în termenul limită de depunere a </w:t>
      </w:r>
      <w:r w:rsidRPr="006E2904">
        <w:rPr>
          <w:rFonts w:ascii="Times New Roman" w:hAnsi="Times New Roman" w:cs="Times New Roman"/>
          <w:sz w:val="24"/>
          <w:szCs w:val="24"/>
          <w:lang w:eastAsia="en-US"/>
        </w:rPr>
        <w:t>proiectelor conform secțiunii 1.2.2, precum și în alocarea totală prevăzută la secțiunea 1.5.1.</w:t>
      </w:r>
      <w:r w:rsidRPr="00DD5A60">
        <w:rPr>
          <w:rFonts w:ascii="Times New Roman" w:hAnsi="Times New Roman" w:cs="Times New Roman"/>
          <w:sz w:val="24"/>
          <w:szCs w:val="24"/>
          <w:lang w:eastAsia="en-US"/>
        </w:rPr>
        <w:t xml:space="preserve"> </w:t>
      </w:r>
    </w:p>
    <w:p w14:paraId="323F8D14" w14:textId="63C1F894"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După finalizarea depunerii proiectelor, MMAP va proceda la întocmirea </w:t>
      </w:r>
      <w:r w:rsidR="00FF3D33" w:rsidRPr="00DD5A60">
        <w:rPr>
          <w:rFonts w:ascii="Times New Roman" w:hAnsi="Times New Roman" w:cs="Times New Roman"/>
          <w:sz w:val="24"/>
          <w:szCs w:val="24"/>
          <w:lang w:eastAsia="en-US"/>
        </w:rPr>
        <w:t xml:space="preserve">Listei </w:t>
      </w:r>
      <w:r w:rsidRPr="00DD5A60">
        <w:rPr>
          <w:rFonts w:ascii="Times New Roman" w:hAnsi="Times New Roman" w:cs="Times New Roman"/>
          <w:sz w:val="24"/>
          <w:szCs w:val="24"/>
          <w:lang w:eastAsia="en-US"/>
        </w:rPr>
        <w:t>proiectelor selectate pentru finanțare prin PNRR, respectiv la publicarea acest</w:t>
      </w:r>
      <w:r w:rsidR="00524954" w:rsidRPr="00DD5A60">
        <w:rPr>
          <w:rFonts w:ascii="Times New Roman" w:hAnsi="Times New Roman" w:cs="Times New Roman"/>
          <w:sz w:val="24"/>
          <w:szCs w:val="24"/>
          <w:lang w:eastAsia="en-US"/>
        </w:rPr>
        <w:t>eia</w:t>
      </w:r>
      <w:r w:rsidRPr="00DD5A60">
        <w:rPr>
          <w:rFonts w:ascii="Times New Roman" w:hAnsi="Times New Roman" w:cs="Times New Roman"/>
          <w:sz w:val="24"/>
          <w:szCs w:val="24"/>
          <w:lang w:eastAsia="en-US"/>
        </w:rPr>
        <w:t xml:space="preserve"> pe site-ul </w:t>
      </w:r>
      <w:hyperlink r:id="rId15" w:history="1">
        <w:r w:rsidR="00B8170D" w:rsidRPr="00DD5A60">
          <w:rPr>
            <w:rStyle w:val="Hyperlink"/>
            <w:rFonts w:ascii="Times New Roman" w:hAnsi="Times New Roman" w:cs="Times New Roman"/>
            <w:sz w:val="24"/>
            <w:szCs w:val="24"/>
            <w:lang w:eastAsia="en-US"/>
          </w:rPr>
          <w:t>http://pnrr.mmap.ro/</w:t>
        </w:r>
      </w:hyperlink>
      <w:r w:rsidRPr="00DD5A60">
        <w:rPr>
          <w:rFonts w:ascii="Times New Roman" w:hAnsi="Times New Roman" w:cs="Times New Roman"/>
          <w:sz w:val="24"/>
          <w:szCs w:val="24"/>
          <w:lang w:eastAsia="en-US"/>
        </w:rPr>
        <w:t xml:space="preserve"> și notificarea </w:t>
      </w:r>
      <w:r w:rsidR="006E2904">
        <w:rPr>
          <w:rFonts w:ascii="Times New Roman" w:hAnsi="Times New Roman" w:cs="Times New Roman"/>
          <w:sz w:val="24"/>
          <w:szCs w:val="24"/>
          <w:lang w:eastAsia="en-US"/>
        </w:rPr>
        <w:t>s</w:t>
      </w:r>
      <w:r w:rsidRPr="00DD5A60">
        <w:rPr>
          <w:rFonts w:ascii="Times New Roman" w:hAnsi="Times New Roman" w:cs="Times New Roman"/>
          <w:sz w:val="24"/>
          <w:szCs w:val="24"/>
          <w:lang w:eastAsia="en-US"/>
        </w:rPr>
        <w:t xml:space="preserve">olicitanților cu privire la stadiul aprobării. </w:t>
      </w:r>
    </w:p>
    <w:p w14:paraId="4B1403A5" w14:textId="77777777" w:rsidR="00CE1326" w:rsidRPr="00DD5A60" w:rsidRDefault="008164C1">
      <w:pPr>
        <w:pStyle w:val="Heading2"/>
        <w:numPr>
          <w:ilvl w:val="1"/>
          <w:numId w:val="20"/>
        </w:numPr>
        <w:rPr>
          <w:rFonts w:ascii="Times New Roman" w:hAnsi="Times New Roman" w:cs="Times New Roman"/>
          <w:szCs w:val="24"/>
        </w:rPr>
      </w:pPr>
      <w:bookmarkStart w:id="148" w:name="_Toc124681230"/>
      <w:r w:rsidRPr="00DD5A60">
        <w:rPr>
          <w:rFonts w:ascii="Times New Roman" w:hAnsi="Times New Roman" w:cs="Times New Roman"/>
          <w:szCs w:val="24"/>
        </w:rPr>
        <w:t>Depunerea și soluționarea contestațiilor</w:t>
      </w:r>
      <w:bookmarkEnd w:id="148"/>
      <w:r w:rsidRPr="00DD5A60">
        <w:rPr>
          <w:rFonts w:ascii="Times New Roman" w:hAnsi="Times New Roman" w:cs="Times New Roman"/>
          <w:szCs w:val="24"/>
        </w:rPr>
        <w:t xml:space="preserve"> </w:t>
      </w:r>
    </w:p>
    <w:p w14:paraId="5B12DFBC" w14:textId="36CAA36C" w:rsidR="00C778F5" w:rsidRP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 xml:space="preserve">În termen de </w:t>
      </w:r>
      <w:r w:rsidR="000A7235">
        <w:rPr>
          <w:rFonts w:ascii="Times New Roman" w:hAnsi="Times New Roman" w:cs="Times New Roman"/>
          <w:sz w:val="24"/>
          <w:szCs w:val="24"/>
          <w:lang w:eastAsia="en-US"/>
        </w:rPr>
        <w:t xml:space="preserve">30 </w:t>
      </w:r>
      <w:r w:rsidRPr="00C778F5">
        <w:rPr>
          <w:rFonts w:ascii="Times New Roman" w:hAnsi="Times New Roman" w:cs="Times New Roman"/>
          <w:sz w:val="24"/>
          <w:szCs w:val="24"/>
          <w:lang w:eastAsia="en-US"/>
        </w:rPr>
        <w:t xml:space="preserve"> zile de la comunicarea Notificării de selectare/respingere a Cererii de finanțare, solicitantul de finanțare poate formula, în scris, contestație, care va fi transmisă prin aplicația informatică</w:t>
      </w:r>
      <w:r w:rsidR="006E2904" w:rsidRPr="006E2904">
        <w:t xml:space="preserve"> </w:t>
      </w:r>
      <w:hyperlink r:id="rId16" w:history="1">
        <w:r w:rsidR="006E2904" w:rsidRPr="00390178">
          <w:rPr>
            <w:rStyle w:val="Hyperlink"/>
            <w:rFonts w:ascii="Times New Roman" w:hAnsi="Times New Roman" w:cs="Times New Roman"/>
            <w:sz w:val="24"/>
            <w:szCs w:val="24"/>
            <w:lang w:eastAsia="en-US"/>
          </w:rPr>
          <w:t>www.proiecte.pnrr.gov.ro</w:t>
        </w:r>
      </w:hyperlink>
      <w:r w:rsidR="006E2904">
        <w:rPr>
          <w:rFonts w:ascii="Times New Roman" w:hAnsi="Times New Roman" w:cs="Times New Roman"/>
          <w:sz w:val="24"/>
          <w:szCs w:val="24"/>
          <w:lang w:eastAsia="en-US"/>
        </w:rPr>
        <w:t xml:space="preserve"> </w:t>
      </w:r>
      <w:r w:rsidRPr="00C778F5">
        <w:rPr>
          <w:rFonts w:ascii="Times New Roman" w:hAnsi="Times New Roman" w:cs="Times New Roman"/>
          <w:sz w:val="24"/>
          <w:szCs w:val="24"/>
          <w:lang w:eastAsia="en-US"/>
        </w:rPr>
        <w:t>.</w:t>
      </w:r>
    </w:p>
    <w:p w14:paraId="1C4B871D" w14:textId="4B47F063" w:rsid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Dacă aplicația electronică nu permite</w:t>
      </w:r>
      <w:r w:rsidR="000A7235">
        <w:rPr>
          <w:rFonts w:ascii="Times New Roman" w:hAnsi="Times New Roman" w:cs="Times New Roman"/>
          <w:sz w:val="24"/>
          <w:szCs w:val="24"/>
          <w:lang w:eastAsia="en-US"/>
        </w:rPr>
        <w:t>,</w:t>
      </w:r>
      <w:r w:rsidR="00E32F36">
        <w:rPr>
          <w:rFonts w:ascii="Times New Roman" w:hAnsi="Times New Roman" w:cs="Times New Roman"/>
          <w:sz w:val="24"/>
          <w:szCs w:val="24"/>
          <w:lang w:eastAsia="en-US"/>
        </w:rPr>
        <w:t xml:space="preserve"> </w:t>
      </w:r>
      <w:r w:rsidRPr="00C778F5">
        <w:rPr>
          <w:rFonts w:ascii="Times New Roman" w:hAnsi="Times New Roman" w:cs="Times New Roman"/>
          <w:sz w:val="24"/>
          <w:szCs w:val="24"/>
          <w:lang w:eastAsia="en-US"/>
        </w:rPr>
        <w:t>contestațiile vor fi transmise prin poștă/curier, e-mail sau depuse direct la registratura DGPNRR.</w:t>
      </w:r>
    </w:p>
    <w:p w14:paraId="7A56D695" w14:textId="77777777" w:rsidR="00C778F5" w:rsidRP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lastRenderedPageBreak/>
        <w:t>Contestația va fi semnată olograf sau cu semnătură digitală calificată a contestatarului/reprezentantului legal ori a împuternicitului acestuia, după caz, și va cuprinde următoarele elemente, sub sancțiunea respingerii ca inadmisibilă:</w:t>
      </w:r>
    </w:p>
    <w:p w14:paraId="70730D62" w14:textId="00B42FBA" w:rsidR="00C778F5" w:rsidRPr="00C778F5" w:rsidRDefault="00C778F5" w:rsidP="006E2904">
      <w:pPr>
        <w:ind w:left="180" w:firstLine="360"/>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w:t>
      </w:r>
      <w:r w:rsidRPr="00C778F5">
        <w:rPr>
          <w:rFonts w:ascii="Times New Roman" w:hAnsi="Times New Roman" w:cs="Times New Roman"/>
          <w:sz w:val="24"/>
          <w:szCs w:val="24"/>
          <w:lang w:eastAsia="en-US"/>
        </w:rPr>
        <w:tab/>
      </w:r>
      <w:r w:rsidR="00E32F36">
        <w:rPr>
          <w:rFonts w:ascii="Times New Roman" w:hAnsi="Times New Roman" w:cs="Times New Roman"/>
          <w:sz w:val="24"/>
          <w:szCs w:val="24"/>
          <w:lang w:eastAsia="en-US"/>
        </w:rPr>
        <w:t>a</w:t>
      </w:r>
      <w:r w:rsidRPr="00C778F5">
        <w:rPr>
          <w:rFonts w:ascii="Times New Roman" w:hAnsi="Times New Roman" w:cs="Times New Roman"/>
          <w:sz w:val="24"/>
          <w:szCs w:val="24"/>
          <w:lang w:eastAsia="en-US"/>
        </w:rPr>
        <w:t>tributele de identificare ale contestatarului;</w:t>
      </w:r>
    </w:p>
    <w:p w14:paraId="08D5612A" w14:textId="4A8A53E6" w:rsidR="00C778F5" w:rsidRPr="00C778F5" w:rsidRDefault="00C778F5" w:rsidP="006E2904">
      <w:pPr>
        <w:ind w:left="720" w:hanging="180"/>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w:t>
      </w:r>
      <w:r w:rsidRPr="00C778F5">
        <w:rPr>
          <w:rFonts w:ascii="Times New Roman" w:hAnsi="Times New Roman" w:cs="Times New Roman"/>
          <w:sz w:val="24"/>
          <w:szCs w:val="24"/>
          <w:lang w:eastAsia="en-US"/>
        </w:rPr>
        <w:tab/>
      </w:r>
      <w:r w:rsidR="00E32F36">
        <w:rPr>
          <w:rFonts w:ascii="Times New Roman" w:hAnsi="Times New Roman" w:cs="Times New Roman"/>
          <w:sz w:val="24"/>
          <w:szCs w:val="24"/>
          <w:lang w:eastAsia="en-US"/>
        </w:rPr>
        <w:t>n</w:t>
      </w:r>
      <w:r w:rsidRPr="00C778F5">
        <w:rPr>
          <w:rFonts w:ascii="Times New Roman" w:hAnsi="Times New Roman" w:cs="Times New Roman"/>
          <w:sz w:val="24"/>
          <w:szCs w:val="24"/>
          <w:lang w:eastAsia="en-US"/>
        </w:rPr>
        <w:t>umele şi prenumele reprezentantului legal ori ale împuternicitului acestuia, precum şi împuternicirea notarială sau avocațială, după caz;</w:t>
      </w:r>
    </w:p>
    <w:p w14:paraId="7CFD45C5" w14:textId="4CAC5DFE" w:rsidR="00C778F5" w:rsidRPr="00C778F5" w:rsidRDefault="00C778F5" w:rsidP="006E2904">
      <w:pPr>
        <w:ind w:left="180" w:firstLine="360"/>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w:t>
      </w:r>
      <w:r w:rsidRPr="00C778F5">
        <w:rPr>
          <w:rFonts w:ascii="Times New Roman" w:hAnsi="Times New Roman" w:cs="Times New Roman"/>
          <w:sz w:val="24"/>
          <w:szCs w:val="24"/>
          <w:lang w:eastAsia="en-US"/>
        </w:rPr>
        <w:tab/>
      </w:r>
      <w:r w:rsidR="00E32F36">
        <w:rPr>
          <w:rFonts w:ascii="Times New Roman" w:hAnsi="Times New Roman" w:cs="Times New Roman"/>
          <w:sz w:val="24"/>
          <w:szCs w:val="24"/>
          <w:lang w:eastAsia="en-US"/>
        </w:rPr>
        <w:t>n</w:t>
      </w:r>
      <w:r w:rsidRPr="00C778F5">
        <w:rPr>
          <w:rFonts w:ascii="Times New Roman" w:hAnsi="Times New Roman" w:cs="Times New Roman"/>
          <w:sz w:val="24"/>
          <w:szCs w:val="24"/>
          <w:lang w:eastAsia="en-US"/>
        </w:rPr>
        <w:t>umărul/Codul unic de înregistrare al cererii de finanţare, după caz;</w:t>
      </w:r>
    </w:p>
    <w:p w14:paraId="1B6A9BA4" w14:textId="77777777" w:rsidR="00C778F5" w:rsidRPr="00C778F5" w:rsidRDefault="00C778F5" w:rsidP="006E2904">
      <w:pPr>
        <w:ind w:left="180" w:firstLine="360"/>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w:t>
      </w:r>
      <w:r w:rsidRPr="00C778F5">
        <w:rPr>
          <w:rFonts w:ascii="Times New Roman" w:hAnsi="Times New Roman" w:cs="Times New Roman"/>
          <w:sz w:val="24"/>
          <w:szCs w:val="24"/>
          <w:lang w:eastAsia="en-US"/>
        </w:rPr>
        <w:tab/>
        <w:t>obiectul contestaţiei;</w:t>
      </w:r>
    </w:p>
    <w:p w14:paraId="63E1ACD5" w14:textId="77777777" w:rsidR="00C778F5" w:rsidRPr="00C778F5" w:rsidRDefault="00C778F5" w:rsidP="006E2904">
      <w:pPr>
        <w:ind w:left="180" w:firstLine="360"/>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w:t>
      </w:r>
      <w:r w:rsidRPr="00C778F5">
        <w:rPr>
          <w:rFonts w:ascii="Times New Roman" w:hAnsi="Times New Roman" w:cs="Times New Roman"/>
          <w:sz w:val="24"/>
          <w:szCs w:val="24"/>
          <w:lang w:eastAsia="en-US"/>
        </w:rPr>
        <w:tab/>
        <w:t>motivele de fapt şi de drept pe care se întemeiază.</w:t>
      </w:r>
    </w:p>
    <w:p w14:paraId="63B04171" w14:textId="77777777" w:rsidR="00C778F5" w:rsidRPr="00C778F5" w:rsidRDefault="00C778F5" w:rsidP="006E2904">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Contestatarul nu poate să modifice conținutul Cererii de finanțare.</w:t>
      </w:r>
    </w:p>
    <w:p w14:paraId="7BCB72A0" w14:textId="77777777" w:rsidR="00C778F5" w:rsidRP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MMAP soluționează contestația, prin Decizie, în termen de 30 zile de la data înregistrării acesteia. Deciziile de soluționare vor fi comunicate contestatarilor, în condițiile legii.</w:t>
      </w:r>
    </w:p>
    <w:p w14:paraId="46F95784" w14:textId="77777777" w:rsidR="00C778F5" w:rsidRP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Decizia de soluționare a contestaţiei poate fi atacată la instanţa de contencios administrativ competentă, potrivit prevederilor Legii contenciosului administrativ nr. 554/2004, cu modificările şi completările ulterioare.</w:t>
      </w:r>
    </w:p>
    <w:p w14:paraId="47521E52" w14:textId="669F324D" w:rsidR="00C778F5" w:rsidRDefault="00C778F5" w:rsidP="00C778F5">
      <w:pPr>
        <w:jc w:val="both"/>
        <w:rPr>
          <w:rFonts w:ascii="Times New Roman" w:hAnsi="Times New Roman" w:cs="Times New Roman"/>
          <w:sz w:val="24"/>
          <w:szCs w:val="24"/>
          <w:lang w:eastAsia="en-US"/>
        </w:rPr>
      </w:pPr>
      <w:r w:rsidRPr="00C778F5">
        <w:rPr>
          <w:rFonts w:ascii="Times New Roman" w:hAnsi="Times New Roman" w:cs="Times New Roman"/>
          <w:sz w:val="24"/>
          <w:szCs w:val="24"/>
          <w:lang w:eastAsia="en-US"/>
        </w:rPr>
        <w:t>După evaluarea contestațiilor, MMAP va publica o listă a contestațiilor. Solicitanții ale căror contestații au fost admise și care îndeplinesc punctajul pentru a fi selectați, vor fi notificați în vederea semnării contractelor de finanțare, în maximum 3 zile lucrătoare de la comunicarea Listei, împreună cu solicitanții din lista de selecție care nu au fost notificați în prima etapă și care nu au primit statusul de solicitant RESPINS.</w:t>
      </w:r>
    </w:p>
    <w:p w14:paraId="1CA6FB88" w14:textId="77777777" w:rsidR="00CE1326" w:rsidRPr="00DD5A60" w:rsidRDefault="008164C1">
      <w:pPr>
        <w:pStyle w:val="Heading2"/>
        <w:numPr>
          <w:ilvl w:val="1"/>
          <w:numId w:val="20"/>
        </w:numPr>
        <w:rPr>
          <w:rFonts w:ascii="Times New Roman" w:hAnsi="Times New Roman" w:cs="Times New Roman"/>
          <w:szCs w:val="24"/>
        </w:rPr>
      </w:pPr>
      <w:bookmarkStart w:id="149" w:name="_Toc111561468"/>
      <w:bookmarkStart w:id="150" w:name="_Toc111561546"/>
      <w:bookmarkStart w:id="151" w:name="_Toc112918199"/>
      <w:bookmarkStart w:id="152" w:name="_Toc112918282"/>
      <w:bookmarkStart w:id="153" w:name="_Toc112918318"/>
      <w:bookmarkStart w:id="154" w:name="_Toc112937508"/>
      <w:bookmarkStart w:id="155" w:name="_Toc111561469"/>
      <w:bookmarkStart w:id="156" w:name="_Toc111561547"/>
      <w:bookmarkStart w:id="157" w:name="_Toc112918200"/>
      <w:bookmarkStart w:id="158" w:name="_Toc112918283"/>
      <w:bookmarkStart w:id="159" w:name="_Toc112918319"/>
      <w:bookmarkStart w:id="160" w:name="_Toc112937509"/>
      <w:bookmarkStart w:id="161" w:name="_Toc124681231"/>
      <w:bookmarkEnd w:id="149"/>
      <w:bookmarkEnd w:id="150"/>
      <w:bookmarkEnd w:id="151"/>
      <w:bookmarkEnd w:id="152"/>
      <w:bookmarkEnd w:id="153"/>
      <w:bookmarkEnd w:id="154"/>
      <w:bookmarkEnd w:id="155"/>
      <w:bookmarkEnd w:id="156"/>
      <w:bookmarkEnd w:id="157"/>
      <w:bookmarkEnd w:id="158"/>
      <w:bookmarkEnd w:id="159"/>
      <w:bookmarkEnd w:id="160"/>
      <w:r w:rsidRPr="00DD5A60">
        <w:rPr>
          <w:rFonts w:ascii="Times New Roman" w:hAnsi="Times New Roman" w:cs="Times New Roman"/>
          <w:szCs w:val="24"/>
        </w:rPr>
        <w:t>Renunțarea la cererea de finanțare</w:t>
      </w:r>
      <w:bookmarkEnd w:id="161"/>
      <w:r w:rsidRPr="00DD5A60">
        <w:rPr>
          <w:rFonts w:ascii="Times New Roman" w:hAnsi="Times New Roman" w:cs="Times New Roman"/>
          <w:szCs w:val="24"/>
        </w:rPr>
        <w:t xml:space="preserve"> </w:t>
      </w:r>
    </w:p>
    <w:p w14:paraId="4D0C550A" w14:textId="77777777" w:rsidR="005F2ADE" w:rsidRPr="00DD5A60" w:rsidRDefault="005F2AD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Renunțarea la cererea de finanțare se poate realiza prin retragerea ei de către Solicitant.</w:t>
      </w:r>
    </w:p>
    <w:p w14:paraId="6D274928" w14:textId="21CFC831"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Retragerea cererii de finanțare se va face numai de către reprezentantul legal sau de către persoana împuternicită prin mandat/împuternicire specială, în baza Ordinului/Deciziei/</w:t>
      </w:r>
      <w:r w:rsidR="009C62B7"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Hotărârii de retragere a proiectului (cererii de finanțare).</w:t>
      </w:r>
    </w:p>
    <w:p w14:paraId="26A5AEF4" w14:textId="37077D3E" w:rsidR="00A948C1"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Retragerea </w:t>
      </w:r>
      <w:r w:rsidR="005F2ADE" w:rsidRPr="00DD5A60">
        <w:rPr>
          <w:rFonts w:ascii="Times New Roman" w:hAnsi="Times New Roman" w:cs="Times New Roman"/>
          <w:sz w:val="24"/>
          <w:szCs w:val="24"/>
          <w:lang w:eastAsia="en-US"/>
        </w:rPr>
        <w:t xml:space="preserve">cererii </w:t>
      </w:r>
      <w:r w:rsidRPr="00DD5A60">
        <w:rPr>
          <w:rFonts w:ascii="Times New Roman" w:hAnsi="Times New Roman" w:cs="Times New Roman"/>
          <w:sz w:val="24"/>
          <w:szCs w:val="24"/>
          <w:lang w:eastAsia="en-US"/>
        </w:rPr>
        <w:t xml:space="preserve">de finanțare se </w:t>
      </w:r>
      <w:r w:rsidR="005F2ADE" w:rsidRPr="00DD5A60">
        <w:rPr>
          <w:rFonts w:ascii="Times New Roman" w:hAnsi="Times New Roman" w:cs="Times New Roman"/>
          <w:sz w:val="24"/>
          <w:szCs w:val="24"/>
          <w:lang w:eastAsia="en-US"/>
        </w:rPr>
        <w:t xml:space="preserve">poate </w:t>
      </w:r>
      <w:r w:rsidRPr="00DD5A60">
        <w:rPr>
          <w:rFonts w:ascii="Times New Roman" w:hAnsi="Times New Roman" w:cs="Times New Roman"/>
          <w:sz w:val="24"/>
          <w:szCs w:val="24"/>
          <w:lang w:eastAsia="en-US"/>
        </w:rPr>
        <w:t xml:space="preserve">realiza prin sistemul informatic, </w:t>
      </w:r>
      <w:r w:rsidR="005F2ADE" w:rsidRPr="00DD5A60">
        <w:rPr>
          <w:rFonts w:ascii="Times New Roman" w:hAnsi="Times New Roman" w:cs="Times New Roman"/>
          <w:sz w:val="24"/>
          <w:szCs w:val="24"/>
          <w:lang w:eastAsia="en-US"/>
        </w:rPr>
        <w:t xml:space="preserve">cel târziu </w:t>
      </w:r>
      <w:r w:rsidRPr="00DD5A60">
        <w:rPr>
          <w:rFonts w:ascii="Times New Roman" w:hAnsi="Times New Roman" w:cs="Times New Roman"/>
          <w:sz w:val="24"/>
          <w:szCs w:val="24"/>
          <w:lang w:eastAsia="en-US"/>
        </w:rPr>
        <w:t>până la momentul semnării contractului de finanțare.</w:t>
      </w:r>
    </w:p>
    <w:p w14:paraId="6AFCDD98" w14:textId="40D99E4B" w:rsidR="00CE1326" w:rsidRPr="00DD5A60" w:rsidRDefault="008164C1" w:rsidP="00CC1AF5">
      <w:pPr>
        <w:pStyle w:val="Heading1"/>
      </w:pPr>
      <w:bookmarkStart w:id="162" w:name="_Toc124681232"/>
      <w:r w:rsidRPr="00DD5A60">
        <w:t>Depunerea cererilor de finanțare</w:t>
      </w:r>
      <w:bookmarkEnd w:id="162"/>
      <w:r w:rsidRPr="00DD5A60">
        <w:t xml:space="preserve"> </w:t>
      </w:r>
    </w:p>
    <w:p w14:paraId="04B131A4" w14:textId="299854FE" w:rsidR="00EA1BBA" w:rsidRPr="00DD5A60" w:rsidRDefault="00A948C1" w:rsidP="00EA1BBA">
      <w:pPr>
        <w:pStyle w:val="NoSpacing"/>
        <w:tabs>
          <w:tab w:val="left" w:pos="5529"/>
        </w:tabs>
        <w:spacing w:before="240" w:line="276" w:lineRule="auto"/>
        <w:jc w:val="both"/>
        <w:rPr>
          <w:rFonts w:ascii="Times New Roman" w:hAnsi="Times New Roman" w:cs="Times New Roman"/>
          <w:szCs w:val="24"/>
        </w:rPr>
      </w:pPr>
      <w:r w:rsidRPr="00DD5A60">
        <w:rPr>
          <w:rFonts w:ascii="Times New Roman" w:hAnsi="Times New Roman" w:cs="Times New Roman"/>
          <w:szCs w:val="24"/>
        </w:rPr>
        <w:t xml:space="preserve">Cererea de </w:t>
      </w:r>
      <w:r w:rsidR="009C62B7" w:rsidRPr="00DD5A60">
        <w:rPr>
          <w:rFonts w:ascii="Times New Roman" w:hAnsi="Times New Roman" w:cs="Times New Roman"/>
          <w:szCs w:val="24"/>
        </w:rPr>
        <w:t>finanțare</w:t>
      </w:r>
      <w:r w:rsidRPr="00DD5A60">
        <w:rPr>
          <w:rFonts w:ascii="Times New Roman" w:hAnsi="Times New Roman" w:cs="Times New Roman"/>
          <w:szCs w:val="24"/>
        </w:rPr>
        <w:t xml:space="preserve">, al cărui model este prevăzut în </w:t>
      </w:r>
      <w:r w:rsidR="00B07A6B" w:rsidRPr="00DD5A60">
        <w:rPr>
          <w:rFonts w:ascii="Times New Roman" w:hAnsi="Times New Roman" w:cs="Times New Roman"/>
          <w:szCs w:val="24"/>
        </w:rPr>
        <w:t>A</w:t>
      </w:r>
      <w:r w:rsidRPr="00DD5A60">
        <w:rPr>
          <w:rFonts w:ascii="Times New Roman" w:hAnsi="Times New Roman" w:cs="Times New Roman"/>
          <w:szCs w:val="24"/>
        </w:rPr>
        <w:t>nexa</w:t>
      </w:r>
      <w:r w:rsidR="00B07A6B" w:rsidRPr="00DD5A60">
        <w:rPr>
          <w:rFonts w:ascii="Times New Roman" w:hAnsi="Times New Roman" w:cs="Times New Roman"/>
          <w:szCs w:val="24"/>
        </w:rPr>
        <w:t xml:space="preserve"> </w:t>
      </w:r>
      <w:r w:rsidRPr="00DD5A60">
        <w:rPr>
          <w:rFonts w:ascii="Times New Roman" w:hAnsi="Times New Roman" w:cs="Times New Roman"/>
          <w:szCs w:val="24"/>
        </w:rPr>
        <w:t>4, însoțită de documentele doveditoare a eligibilității și de proiect</w:t>
      </w:r>
      <w:r w:rsidR="006E2904">
        <w:rPr>
          <w:rFonts w:ascii="Times New Roman" w:hAnsi="Times New Roman" w:cs="Times New Roman"/>
          <w:szCs w:val="24"/>
        </w:rPr>
        <w:t>ul întocmit</w:t>
      </w:r>
      <w:r w:rsidRPr="00DD5A60">
        <w:rPr>
          <w:rFonts w:ascii="Times New Roman" w:hAnsi="Times New Roman" w:cs="Times New Roman"/>
          <w:szCs w:val="24"/>
        </w:rPr>
        <w:t xml:space="preserve">, </w:t>
      </w:r>
      <w:r w:rsidR="00EA1BBA" w:rsidRPr="00DD5A60">
        <w:rPr>
          <w:rFonts w:ascii="Times New Roman" w:hAnsi="Times New Roman" w:cs="Times New Roman"/>
          <w:szCs w:val="24"/>
        </w:rPr>
        <w:t xml:space="preserve">se vor depune în sistemul informatic </w:t>
      </w:r>
      <w:r w:rsidR="00EA1BBA" w:rsidRPr="00DD5A60">
        <w:rPr>
          <w:rStyle w:val="Hyperlink"/>
          <w:rFonts w:ascii="Times New Roman" w:hAnsi="Times New Roman" w:cs="Times New Roman"/>
          <w:szCs w:val="24"/>
        </w:rPr>
        <w:t>www.proiecte.pnrr.gov.ro</w:t>
      </w:r>
      <w:r w:rsidR="00EA1BBA" w:rsidRPr="00DD5A60">
        <w:rPr>
          <w:rFonts w:ascii="Times New Roman" w:hAnsi="Times New Roman" w:cs="Times New Roman"/>
          <w:szCs w:val="24"/>
        </w:rPr>
        <w:t xml:space="preserve">, doar în intervalele de depunere menționate în prezentul ghid. </w:t>
      </w:r>
    </w:p>
    <w:p w14:paraId="01CE0F73" w14:textId="1CEA7701" w:rsidR="00CE1326" w:rsidRPr="00DD5A60" w:rsidRDefault="008164C1">
      <w:pPr>
        <w:pStyle w:val="Heading2"/>
        <w:numPr>
          <w:ilvl w:val="1"/>
          <w:numId w:val="20"/>
        </w:numPr>
        <w:rPr>
          <w:rFonts w:ascii="Times New Roman" w:hAnsi="Times New Roman" w:cs="Times New Roman"/>
          <w:szCs w:val="24"/>
        </w:rPr>
      </w:pPr>
      <w:bookmarkStart w:id="163" w:name="_Toc124681233"/>
      <w:r w:rsidRPr="00DD5A60">
        <w:rPr>
          <w:rFonts w:ascii="Times New Roman" w:hAnsi="Times New Roman" w:cs="Times New Roman"/>
          <w:szCs w:val="24"/>
        </w:rPr>
        <w:t>Modalitatea de depunere a cererilor de finanțare</w:t>
      </w:r>
      <w:bookmarkEnd w:id="163"/>
      <w:r w:rsidRPr="00DD5A60">
        <w:rPr>
          <w:rFonts w:ascii="Times New Roman" w:hAnsi="Times New Roman" w:cs="Times New Roman"/>
          <w:szCs w:val="24"/>
        </w:rPr>
        <w:t xml:space="preserve"> </w:t>
      </w:r>
    </w:p>
    <w:p w14:paraId="593372BC" w14:textId="4947A0D3"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Cererile de finanțare, precum și răspunsurile la solicitările de clarificări se vor depune prin aplicația electronică de pe site-ul </w:t>
      </w:r>
      <w:hyperlink r:id="rId17" w:history="1">
        <w:r w:rsidR="00E440A3" w:rsidRPr="00DD5A60">
          <w:rPr>
            <w:rStyle w:val="Hyperlink"/>
            <w:rFonts w:ascii="Times New Roman" w:hAnsi="Times New Roman" w:cs="Times New Roman"/>
            <w:sz w:val="24"/>
            <w:szCs w:val="24"/>
          </w:rPr>
          <w:t>http://proiecte.pnrr.gov.ro/</w:t>
        </w:r>
      </w:hyperlink>
      <w:r w:rsidRPr="00DD5A60">
        <w:rPr>
          <w:rFonts w:ascii="Times New Roman" w:hAnsi="Times New Roman" w:cs="Times New Roman"/>
          <w:sz w:val="24"/>
          <w:szCs w:val="24"/>
          <w:lang w:eastAsia="en-US"/>
        </w:rPr>
        <w:t xml:space="preserve">, doar în intervalele de depunere menționate la secțiunea 1.2.2. Nu se pot transmite cereri de finanțare în afara perioadei de depunere, aplicația blocând înregistrarea acestora. </w:t>
      </w:r>
    </w:p>
    <w:p w14:paraId="25C58CD6"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 xml:space="preserve">Data depunerii Cererii de finanțare este considerată data transmiterii solicitării prin aplicația informatică, preluată din registratură. </w:t>
      </w:r>
    </w:p>
    <w:p w14:paraId="1119BE6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La transmitere, fiecare cerere de finanțare va primi un număr de înregistrare, conținând data și ora înregistrării, acesta fiind comunicat solicitantului în mod automat, prin aplicația informatică. Orice corespondență ulterioară va face referire, în mod obligatoriu, la numărul de înregistrare a cererii de finanțare. </w:t>
      </w:r>
    </w:p>
    <w:p w14:paraId="3228D8DB"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Detalii cu privire la procedura de depunere și modul de completare a cererilor de finanțare sunt prezentate în secțiunea 4 din prezentul ghid.</w:t>
      </w:r>
    </w:p>
    <w:p w14:paraId="64142319" w14:textId="77777777" w:rsidR="00CE1326" w:rsidRPr="00DD5A60" w:rsidRDefault="008164C1">
      <w:pPr>
        <w:pStyle w:val="Heading2"/>
        <w:numPr>
          <w:ilvl w:val="1"/>
          <w:numId w:val="20"/>
        </w:numPr>
        <w:rPr>
          <w:rFonts w:ascii="Times New Roman" w:hAnsi="Times New Roman" w:cs="Times New Roman"/>
          <w:szCs w:val="24"/>
        </w:rPr>
      </w:pPr>
      <w:bookmarkStart w:id="164" w:name="_Toc124681234"/>
      <w:r w:rsidRPr="00DD5A60">
        <w:rPr>
          <w:rFonts w:ascii="Times New Roman" w:hAnsi="Times New Roman" w:cs="Times New Roman"/>
          <w:szCs w:val="24"/>
        </w:rPr>
        <w:t>Limba utilizată la completarea cererii de finanțare</w:t>
      </w:r>
      <w:bookmarkEnd w:id="164"/>
      <w:r w:rsidRPr="00DD5A60">
        <w:rPr>
          <w:rFonts w:ascii="Times New Roman" w:hAnsi="Times New Roman" w:cs="Times New Roman"/>
          <w:szCs w:val="24"/>
        </w:rPr>
        <w:t xml:space="preserve"> </w:t>
      </w:r>
    </w:p>
    <w:p w14:paraId="7393523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Limba utilizată la completarea cererii de finanțare este limba română.</w:t>
      </w:r>
    </w:p>
    <w:p w14:paraId="75C6FE65"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toate documentele anexate, redactate în alte limbi, dacă este cazul, se va atașa o traducere în limba română realizată de un traducător autorizat, fie de beneficiar (caz în care pe traducere acesta va face mențiunea „îmi asum răspunderea privind corectitudinea traducerii” și va semna).</w:t>
      </w:r>
    </w:p>
    <w:p w14:paraId="6E1A5BDB" w14:textId="77777777" w:rsidR="00CE1326" w:rsidRPr="00DD5A60" w:rsidRDefault="008164C1">
      <w:pPr>
        <w:pStyle w:val="Heading2"/>
        <w:numPr>
          <w:ilvl w:val="1"/>
          <w:numId w:val="20"/>
        </w:numPr>
        <w:rPr>
          <w:rFonts w:ascii="Times New Roman" w:hAnsi="Times New Roman" w:cs="Times New Roman"/>
          <w:szCs w:val="24"/>
        </w:rPr>
      </w:pPr>
      <w:bookmarkStart w:id="165" w:name="_Toc124681235"/>
      <w:r w:rsidRPr="00DD5A60">
        <w:rPr>
          <w:rFonts w:ascii="Times New Roman" w:hAnsi="Times New Roman" w:cs="Times New Roman"/>
          <w:szCs w:val="24"/>
        </w:rPr>
        <w:t>Cererea de finanțare și Anexe</w:t>
      </w:r>
      <w:bookmarkEnd w:id="165"/>
    </w:p>
    <w:p w14:paraId="0442C172"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Cererea de finanțare este compusă din: </w:t>
      </w:r>
    </w:p>
    <w:p w14:paraId="1003E0A6" w14:textId="77777777" w:rsidR="00CE1326" w:rsidRPr="00DD5A60" w:rsidRDefault="008164C1" w:rsidP="00EC7C16">
      <w:pPr>
        <w:ind w:firstLine="45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ab/>
        <w:t xml:space="preserve">Cererea de finanțare; </w:t>
      </w:r>
    </w:p>
    <w:p w14:paraId="7FCDF68D" w14:textId="77777777" w:rsidR="00CE1326" w:rsidRPr="00DD5A60" w:rsidRDefault="008164C1" w:rsidP="00EC7C16">
      <w:pPr>
        <w:ind w:firstLine="45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ab/>
        <w:t xml:space="preserve">Anexele la cererea de finanțare – documentele completate de solicitant sau, după caz, scanate, salvate în format </w:t>
      </w:r>
      <w:r w:rsidR="00D61D0B"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 xml:space="preserve">pdf, semnate digital și încărcate în aplicația informatică. </w:t>
      </w:r>
    </w:p>
    <w:p w14:paraId="1B786C8C" w14:textId="7F07740D" w:rsidR="00CE1326" w:rsidRPr="0044060E" w:rsidRDefault="008164C1">
      <w:pPr>
        <w:jc w:val="both"/>
        <w:rPr>
          <w:rFonts w:ascii="Times New Roman" w:hAnsi="Times New Roman" w:cs="Times New Roman"/>
          <w:sz w:val="24"/>
          <w:szCs w:val="24"/>
          <w:lang w:val="it-IT" w:eastAsia="en-US"/>
        </w:rPr>
      </w:pPr>
      <w:r w:rsidRPr="0044060E">
        <w:rPr>
          <w:rFonts w:ascii="Times New Roman" w:hAnsi="Times New Roman" w:cs="Times New Roman"/>
          <w:sz w:val="24"/>
          <w:szCs w:val="24"/>
          <w:lang w:eastAsia="en-US"/>
        </w:rPr>
        <w:t xml:space="preserve">Documentele încărcate în aplicația informatică, </w:t>
      </w:r>
      <w:r w:rsidR="00DC6917" w:rsidRPr="0044060E">
        <w:rPr>
          <w:rFonts w:ascii="Times New Roman" w:hAnsi="Times New Roman" w:cs="Times New Roman"/>
          <w:sz w:val="24"/>
          <w:szCs w:val="24"/>
          <w:lang w:eastAsia="en-US"/>
        </w:rPr>
        <w:t xml:space="preserve">fiind </w:t>
      </w:r>
      <w:r w:rsidRPr="0044060E">
        <w:rPr>
          <w:rFonts w:ascii="Times New Roman" w:hAnsi="Times New Roman" w:cs="Times New Roman"/>
          <w:sz w:val="24"/>
          <w:szCs w:val="24"/>
          <w:lang w:eastAsia="en-US"/>
        </w:rPr>
        <w:t>parte din cererea de finanțare, trebuie să fie lizibile și complete.</w:t>
      </w:r>
    </w:p>
    <w:p w14:paraId="75E8EAEE" w14:textId="532AD866" w:rsidR="00CE1326" w:rsidRPr="0044060E" w:rsidRDefault="008164C1">
      <w:pPr>
        <w:jc w:val="both"/>
        <w:rPr>
          <w:rStyle w:val="Hyperlink"/>
          <w:rFonts w:ascii="Times New Roman" w:hAnsi="Times New Roman" w:cs="Times New Roman"/>
          <w:sz w:val="24"/>
          <w:szCs w:val="24"/>
        </w:rPr>
      </w:pPr>
      <w:r w:rsidRPr="0044060E">
        <w:rPr>
          <w:rFonts w:ascii="Times New Roman" w:hAnsi="Times New Roman" w:cs="Times New Roman"/>
          <w:sz w:val="24"/>
          <w:szCs w:val="24"/>
          <w:lang w:eastAsia="en-US"/>
        </w:rPr>
        <w:t xml:space="preserve">Documentele enumerate mai jos se vor încărca obligatoriu în platforma </w:t>
      </w:r>
      <w:hyperlink r:id="rId18" w:history="1">
        <w:r w:rsidR="006E2904" w:rsidRPr="008C4B04">
          <w:rPr>
            <w:rStyle w:val="Hyperlink"/>
            <w:rFonts w:ascii="Times New Roman" w:hAnsi="Times New Roman" w:cs="Times New Roman"/>
            <w:sz w:val="24"/>
            <w:szCs w:val="24"/>
          </w:rPr>
          <w:t>www.proiecte.pnrr.gov.ro</w:t>
        </w:r>
      </w:hyperlink>
      <w:r w:rsidR="006E2904" w:rsidRPr="008C4B04">
        <w:rPr>
          <w:rFonts w:ascii="Times New Roman" w:hAnsi="Times New Roman" w:cs="Times New Roman"/>
          <w:sz w:val="24"/>
          <w:szCs w:val="24"/>
        </w:rPr>
        <w:t xml:space="preserve"> </w:t>
      </w:r>
      <w:r w:rsidR="00EC7C16" w:rsidRPr="0044060E">
        <w:rPr>
          <w:rStyle w:val="Hyperlink"/>
          <w:rFonts w:ascii="Times New Roman" w:hAnsi="Times New Roman" w:cs="Times New Roman"/>
          <w:sz w:val="24"/>
          <w:szCs w:val="24"/>
        </w:rPr>
        <w:t>.</w:t>
      </w:r>
    </w:p>
    <w:p w14:paraId="7907372E" w14:textId="302BF959" w:rsidR="00EC7C16" w:rsidRPr="00DD5A60" w:rsidRDefault="00EC7C16">
      <w:pPr>
        <w:jc w:val="both"/>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Documentele necesare întocmirii cererii de sprijin sunt diferite, în funcție de tipul beneficiarilor, astfel:</w:t>
      </w:r>
    </w:p>
    <w:p w14:paraId="2209A2B3" w14:textId="067A5953" w:rsidR="00EC7C16" w:rsidRPr="00DD5A60" w:rsidRDefault="00EC7C16">
      <w:pPr>
        <w:jc w:val="both"/>
        <w:rPr>
          <w:rFonts w:ascii="Times New Roman" w:hAnsi="Times New Roman" w:cs="Times New Roman"/>
          <w:b/>
          <w:sz w:val="24"/>
          <w:szCs w:val="24"/>
          <w:u w:val="single"/>
        </w:rPr>
      </w:pPr>
      <w:r w:rsidRPr="00DD5A60">
        <w:rPr>
          <w:rFonts w:ascii="Times New Roman" w:hAnsi="Times New Roman" w:cs="Times New Roman"/>
          <w:b/>
          <w:sz w:val="24"/>
          <w:szCs w:val="24"/>
          <w:u w:val="single"/>
        </w:rPr>
        <w:t>Entitățile fără personalitate juridică (Persoane fizice autorizate – PFA, Întreprindere Individuală - ÎI, Întreprindere familială – ÎF):</w:t>
      </w:r>
    </w:p>
    <w:p w14:paraId="1278EE75" w14:textId="2D8C4317" w:rsidR="00777B14" w:rsidRPr="00DD5A60" w:rsidRDefault="008512A1" w:rsidP="00C778F5">
      <w:pPr>
        <w:numPr>
          <w:ilvl w:val="0"/>
          <w:numId w:val="28"/>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Cererea de finanțare </w:t>
      </w:r>
      <w:r w:rsidR="006448BE">
        <w:rPr>
          <w:rFonts w:ascii="Times New Roman" w:hAnsi="Times New Roman" w:cs="Times New Roman"/>
          <w:sz w:val="24"/>
          <w:szCs w:val="24"/>
        </w:rPr>
        <w:t>însoțită de anexe</w:t>
      </w:r>
      <w:r w:rsidR="00777B14" w:rsidRPr="00DD5A60">
        <w:rPr>
          <w:rFonts w:ascii="Times New Roman" w:hAnsi="Times New Roman" w:cs="Times New Roman"/>
          <w:sz w:val="24"/>
          <w:szCs w:val="24"/>
        </w:rPr>
        <w:t>;</w:t>
      </w:r>
    </w:p>
    <w:p w14:paraId="4460B3B4" w14:textId="77777777"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de identitate a persoanei fizice autorizate (PFA)/ a întreprinzătorului persoană fizică titulară (ÎI), a reprezentantului desemnat (ÎF)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4CDAD8E1" w14:textId="77777777"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i/>
          <w:sz w:val="24"/>
          <w:szCs w:val="24"/>
        </w:rPr>
        <w:t>Doar în cazul ÎF</w:t>
      </w:r>
      <w:r w:rsidRPr="00DD5A60">
        <w:rPr>
          <w:rFonts w:ascii="Times New Roman" w:hAnsi="Times New Roman" w:cs="Times New Roman"/>
          <w:sz w:val="24"/>
          <w:szCs w:val="24"/>
        </w:rPr>
        <w:t xml:space="preserve">: Împuternicire pentru stabilirea reprezentantului desemnat de ÎF în relația cu MMAP, cu menționarea scopului şi a perioadei pentru care a fost emisă, semnată de toți membrii întreprinderii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02BF1D70" w14:textId="7AF223AD"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i/>
          <w:sz w:val="24"/>
          <w:szCs w:val="24"/>
        </w:rPr>
        <w:t>Doar dacă este cazul</w:t>
      </w:r>
      <w:r w:rsidRPr="00DD5A60">
        <w:rPr>
          <w:rFonts w:ascii="Times New Roman" w:hAnsi="Times New Roman" w:cs="Times New Roman"/>
          <w:sz w:val="24"/>
          <w:szCs w:val="24"/>
        </w:rPr>
        <w:t xml:space="preserve">: Împuternicire </w:t>
      </w:r>
      <w:r w:rsidR="006D5A5D">
        <w:rPr>
          <w:rFonts w:ascii="Times New Roman" w:hAnsi="Times New Roman" w:cs="Times New Roman"/>
          <w:sz w:val="24"/>
          <w:szCs w:val="24"/>
        </w:rPr>
        <w:t xml:space="preserve">notarială </w:t>
      </w:r>
      <w:r w:rsidRPr="00DD5A60">
        <w:rPr>
          <w:rFonts w:ascii="Times New Roman" w:hAnsi="Times New Roman" w:cs="Times New Roman"/>
          <w:sz w:val="24"/>
          <w:szCs w:val="24"/>
        </w:rPr>
        <w:t xml:space="preserve">pentru o altă persoana fizică desemnată de către persoana fizică autorizată (PFA)/ întreprinzătorul persoană fizică titulară (ÎI)/ reprezentantul desemnat (ÎF) în relația cu MMAP, cu menționarea scopului şi a perioadei pentru care a fost emisă împuternicirea și actul de identitate al împuternicitului–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78D9022A" w14:textId="77777777"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lastRenderedPageBreak/>
        <w:t xml:space="preserve">Certificatul de înregistrare la Oficiul Național al Registrului Comerțului (ONRC)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3834F31B" w14:textId="77777777" w:rsidR="00777B14" w:rsidRPr="00BE4157"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BE4157">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certificat moștenitor, proces verbal de punere în posesie sau extras din amenajamentul silvic – </w:t>
      </w:r>
      <w:r w:rsidRPr="00BE4157">
        <w:rPr>
          <w:rFonts w:ascii="Times New Roman" w:hAnsi="Times New Roman" w:cs="Times New Roman"/>
          <w:i/>
          <w:sz w:val="24"/>
          <w:szCs w:val="24"/>
        </w:rPr>
        <w:t>se depune în copie la cererea de sprijin</w:t>
      </w:r>
      <w:r w:rsidRPr="00BE4157">
        <w:rPr>
          <w:rFonts w:ascii="Times New Roman" w:hAnsi="Times New Roman" w:cs="Times New Roman"/>
          <w:sz w:val="24"/>
          <w:szCs w:val="24"/>
        </w:rPr>
        <w:t>;</w:t>
      </w:r>
    </w:p>
    <w:p w14:paraId="625F284D" w14:textId="77777777"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Declaraţie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7799F579" w14:textId="77777777" w:rsidR="00777B14" w:rsidRPr="00DD5A60"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 xml:space="preserve">. </w:t>
      </w:r>
    </w:p>
    <w:p w14:paraId="4AF26630" w14:textId="146E9EBE" w:rsidR="00777B14" w:rsidRPr="00BE4157" w:rsidRDefault="00777B14" w:rsidP="00C778F5">
      <w:pPr>
        <w:numPr>
          <w:ilvl w:val="0"/>
          <w:numId w:val="28"/>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Certificat constatator eliberat de Oficiul Registrului Comerţului eliberat cu maxim 30 de zile înainte de data depunerii cererii de sprijin - </w:t>
      </w:r>
      <w:r w:rsidRPr="00DD5A60">
        <w:rPr>
          <w:rFonts w:ascii="Times New Roman" w:hAnsi="Times New Roman" w:cs="Times New Roman"/>
          <w:i/>
          <w:sz w:val="24"/>
          <w:szCs w:val="24"/>
        </w:rPr>
        <w:t>se depune în copie la cererea de sprijin;</w:t>
      </w:r>
    </w:p>
    <w:p w14:paraId="72CC9592" w14:textId="77777777" w:rsidR="00BE4157" w:rsidRPr="00DD5A60" w:rsidRDefault="00BE4157" w:rsidP="00BE4157">
      <w:pPr>
        <w:spacing w:before="0" w:after="160" w:line="259" w:lineRule="auto"/>
        <w:ind w:left="720"/>
        <w:contextualSpacing/>
        <w:rPr>
          <w:rFonts w:ascii="Times New Roman" w:hAnsi="Times New Roman" w:cs="Times New Roman"/>
          <w:sz w:val="24"/>
          <w:szCs w:val="24"/>
        </w:rPr>
      </w:pPr>
    </w:p>
    <w:p w14:paraId="5159D935" w14:textId="77777777" w:rsidR="00777B14" w:rsidRPr="00DD5A60" w:rsidRDefault="00777B14" w:rsidP="00777B14">
      <w:pPr>
        <w:spacing w:before="0" w:after="160" w:line="259" w:lineRule="auto"/>
        <w:contextualSpacing/>
        <w:rPr>
          <w:rFonts w:ascii="Times New Roman" w:hAnsi="Times New Roman" w:cs="Times New Roman"/>
          <w:sz w:val="24"/>
          <w:szCs w:val="24"/>
        </w:rPr>
      </w:pPr>
    </w:p>
    <w:p w14:paraId="2099AC38" w14:textId="7EEEA915" w:rsidR="00777B14" w:rsidRPr="00DD5A60" w:rsidRDefault="00777B14" w:rsidP="00777B14">
      <w:p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b/>
          <w:sz w:val="24"/>
          <w:szCs w:val="24"/>
          <w:u w:val="single"/>
        </w:rPr>
        <w:t>Persoanele juridice de drept privat (societăți comerciale, asociații și fundații, etc.):</w:t>
      </w:r>
    </w:p>
    <w:p w14:paraId="6337C699" w14:textId="77777777" w:rsidR="006448BE" w:rsidRPr="00DD5A60" w:rsidRDefault="006448BE" w:rsidP="006448BE">
      <w:pPr>
        <w:numPr>
          <w:ilvl w:val="0"/>
          <w:numId w:val="29"/>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Cererea de finanțare însoțită de anexe</w:t>
      </w:r>
      <w:r w:rsidRPr="00DD5A60">
        <w:rPr>
          <w:rFonts w:ascii="Times New Roman" w:hAnsi="Times New Roman" w:cs="Times New Roman"/>
          <w:sz w:val="24"/>
          <w:szCs w:val="24"/>
        </w:rPr>
        <w:t>;</w:t>
      </w:r>
    </w:p>
    <w:p w14:paraId="585DF5D0" w14:textId="7777777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de identitate al împuternicitului legal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27AC15C3" w14:textId="7777777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Certificatul de înregistrare la Oficiul Național al Registrului Comerțului (ONRC)/Registrul Asociațiilor și Fundațiilor (RAF)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0FCBB495" w14:textId="480E3A1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Actul/Hotărârea organului de decizie privind derularea proiectului, care să menționeze amplasamentul și suprafața propusă pentru </w:t>
      </w:r>
      <w:r w:rsidR="008A37F1">
        <w:rPr>
          <w:rFonts w:ascii="Times New Roman" w:hAnsi="Times New Roman" w:cs="Times New Roman"/>
          <w:sz w:val="24"/>
          <w:szCs w:val="24"/>
        </w:rPr>
        <w:t>producerea de MFR</w:t>
      </w:r>
      <w:r w:rsidR="008A37F1" w:rsidRPr="00DD5A60">
        <w:rPr>
          <w:rFonts w:ascii="Times New Roman" w:hAnsi="Times New Roman" w:cs="Times New Roman"/>
          <w:sz w:val="24"/>
          <w:szCs w:val="24"/>
        </w:rPr>
        <w:t xml:space="preserve"> </w:t>
      </w:r>
      <w:r w:rsidRPr="00DD5A60">
        <w:rPr>
          <w:rFonts w:ascii="Times New Roman" w:hAnsi="Times New Roman" w:cs="Times New Roman"/>
          <w:sz w:val="24"/>
          <w:szCs w:val="24"/>
        </w:rPr>
        <w:t>și prin care se stabilește împuternicitul legal în relația cu MMAP, semnată și ștampilată de reprezentantul legal al persoanei juridice -</w:t>
      </w:r>
      <w:r w:rsidRPr="00DD5A60">
        <w:rPr>
          <w:rFonts w:ascii="Times New Roman" w:hAnsi="Times New Roman" w:cs="Times New Roman"/>
          <w:i/>
          <w:sz w:val="24"/>
          <w:szCs w:val="24"/>
        </w:rPr>
        <w:t xml:space="preserve"> se depune în copie la cererea de sprijin</w:t>
      </w:r>
      <w:r w:rsidRPr="00DD5A60">
        <w:rPr>
          <w:rFonts w:ascii="Times New Roman" w:hAnsi="Times New Roman" w:cs="Times New Roman"/>
          <w:sz w:val="24"/>
          <w:szCs w:val="24"/>
        </w:rPr>
        <w:t>;</w:t>
      </w:r>
    </w:p>
    <w:p w14:paraId="14DB6A55" w14:textId="77777777" w:rsidR="00777B14" w:rsidRPr="008A37F1"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8A37F1">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certificat moștenitor, proces verbal de punere în posesie sau extras din amenajamentul silvic – </w:t>
      </w:r>
      <w:r w:rsidRPr="008A37F1">
        <w:rPr>
          <w:rFonts w:ascii="Times New Roman" w:hAnsi="Times New Roman" w:cs="Times New Roman"/>
          <w:i/>
          <w:sz w:val="24"/>
          <w:szCs w:val="24"/>
        </w:rPr>
        <w:t>se depune în copie la cererea de sprijin</w:t>
      </w:r>
      <w:r w:rsidRPr="008A37F1">
        <w:rPr>
          <w:rFonts w:ascii="Times New Roman" w:hAnsi="Times New Roman" w:cs="Times New Roman"/>
          <w:sz w:val="24"/>
          <w:szCs w:val="24"/>
        </w:rPr>
        <w:t>;</w:t>
      </w:r>
    </w:p>
    <w:p w14:paraId="408B0D2E" w14:textId="7777777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Declaraţie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3185706F" w14:textId="7777777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67371A2E" w14:textId="7C4BB587" w:rsidR="00777B14" w:rsidRPr="00DD5A60" w:rsidRDefault="00777B14" w:rsidP="00C778F5">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Certificat constatator eliberat de Oficiul Registrului Comerţului/Registrul Asociațiilor și Fundațiilor, eliberat cu maxim 30 de zile înainte de data depunerii cererii de sprijin</w:t>
      </w:r>
      <w:r w:rsidRPr="00DD5A60">
        <w:rPr>
          <w:rFonts w:ascii="Times New Roman" w:hAnsi="Times New Roman" w:cs="Times New Roman"/>
          <w:i/>
          <w:sz w:val="24"/>
          <w:szCs w:val="24"/>
        </w:rPr>
        <w:t xml:space="preserve"> - se depune în copie la cererea de sprijin</w:t>
      </w:r>
      <w:r w:rsidRPr="00DD5A60">
        <w:rPr>
          <w:rFonts w:ascii="Times New Roman" w:hAnsi="Times New Roman" w:cs="Times New Roman"/>
          <w:sz w:val="24"/>
          <w:szCs w:val="24"/>
        </w:rPr>
        <w:t>;</w:t>
      </w:r>
    </w:p>
    <w:p w14:paraId="7F7FEEE8" w14:textId="77777777" w:rsidR="00777B14" w:rsidRPr="00DD5A60" w:rsidRDefault="00777B14" w:rsidP="00777B14">
      <w:pPr>
        <w:spacing w:before="0" w:after="160" w:line="259" w:lineRule="auto"/>
        <w:ind w:left="720"/>
        <w:contextualSpacing/>
        <w:rPr>
          <w:rFonts w:ascii="Times New Roman" w:hAnsi="Times New Roman" w:cs="Times New Roman"/>
          <w:sz w:val="24"/>
          <w:szCs w:val="24"/>
        </w:rPr>
      </w:pPr>
    </w:p>
    <w:p w14:paraId="4F6B9490" w14:textId="3E101BFD" w:rsidR="00777B14" w:rsidRPr="00DD5A60" w:rsidRDefault="00777B14" w:rsidP="00777B14">
      <w:pPr>
        <w:spacing w:before="0" w:after="160" w:line="259" w:lineRule="auto"/>
        <w:contextualSpacing/>
        <w:jc w:val="both"/>
        <w:rPr>
          <w:rFonts w:ascii="Times New Roman" w:hAnsi="Times New Roman" w:cs="Times New Roman"/>
          <w:b/>
          <w:sz w:val="24"/>
          <w:szCs w:val="24"/>
          <w:u w:val="single"/>
        </w:rPr>
      </w:pPr>
      <w:r w:rsidRPr="00DD5A60">
        <w:rPr>
          <w:rFonts w:ascii="Times New Roman" w:hAnsi="Times New Roman" w:cs="Times New Roman"/>
          <w:b/>
          <w:sz w:val="24"/>
          <w:szCs w:val="24"/>
          <w:u w:val="single"/>
        </w:rPr>
        <w:t>Persoanele juridice de drept public (unități administrativ – teritoriale):</w:t>
      </w:r>
    </w:p>
    <w:p w14:paraId="6DCAC05C" w14:textId="77777777" w:rsidR="006448BE" w:rsidRPr="00DD5A60" w:rsidRDefault="006448BE" w:rsidP="006448BE">
      <w:pPr>
        <w:numPr>
          <w:ilvl w:val="0"/>
          <w:numId w:val="30"/>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Cererea de finanțare însoțită de anexe</w:t>
      </w:r>
      <w:r w:rsidRPr="00DD5A60">
        <w:rPr>
          <w:rFonts w:ascii="Times New Roman" w:hAnsi="Times New Roman" w:cs="Times New Roman"/>
          <w:sz w:val="24"/>
          <w:szCs w:val="24"/>
        </w:rPr>
        <w:t>;</w:t>
      </w:r>
    </w:p>
    <w:p w14:paraId="03802E4F"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de identitate al împuternicitului legal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677D30E3"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Certificat de înregistrare fiscală -</w:t>
      </w:r>
      <w:r w:rsidRPr="00DD5A60">
        <w:rPr>
          <w:rFonts w:ascii="Times New Roman" w:hAnsi="Times New Roman" w:cs="Times New Roman"/>
          <w:i/>
          <w:sz w:val="24"/>
          <w:szCs w:val="24"/>
        </w:rPr>
        <w:t xml:space="preserve"> se depune în copie la cererea de sprijin</w:t>
      </w:r>
      <w:r w:rsidRPr="00DD5A60">
        <w:rPr>
          <w:rFonts w:ascii="Times New Roman" w:hAnsi="Times New Roman" w:cs="Times New Roman"/>
          <w:sz w:val="24"/>
          <w:szCs w:val="24"/>
        </w:rPr>
        <w:t>;</w:t>
      </w:r>
    </w:p>
    <w:p w14:paraId="48C96A67" w14:textId="77777777" w:rsidR="00777B14" w:rsidRPr="008A37F1" w:rsidRDefault="00777B14">
      <w:pPr>
        <w:numPr>
          <w:ilvl w:val="0"/>
          <w:numId w:val="30"/>
        </w:numPr>
        <w:spacing w:before="0" w:after="160" w:line="259" w:lineRule="auto"/>
        <w:contextualSpacing/>
        <w:jc w:val="both"/>
        <w:rPr>
          <w:rFonts w:ascii="Times New Roman" w:hAnsi="Times New Roman" w:cs="Times New Roman"/>
          <w:sz w:val="24"/>
          <w:szCs w:val="24"/>
        </w:rPr>
      </w:pPr>
      <w:r w:rsidRPr="008A37F1">
        <w:rPr>
          <w:rFonts w:ascii="Times New Roman" w:hAnsi="Times New Roman" w:cs="Times New Roman"/>
          <w:sz w:val="24"/>
          <w:szCs w:val="24"/>
        </w:rPr>
        <w:lastRenderedPageBreak/>
        <w:t xml:space="preserve">Actul doveditor privind deținerea terenului, care poate fi, după caz, unul din următoarele tipuri de documente: titlu de proprietate, contract de vânzare-cumpărare, act de donație, proces verbal de punere în posesie sau extras din amenajamentul silvic – </w:t>
      </w:r>
      <w:r w:rsidRPr="008A37F1">
        <w:rPr>
          <w:rFonts w:ascii="Times New Roman" w:hAnsi="Times New Roman" w:cs="Times New Roman"/>
          <w:i/>
          <w:sz w:val="24"/>
          <w:szCs w:val="24"/>
        </w:rPr>
        <w:t>se depune în copie la cererea de sprijin</w:t>
      </w:r>
      <w:r w:rsidRPr="008A37F1">
        <w:rPr>
          <w:rFonts w:ascii="Times New Roman" w:hAnsi="Times New Roman" w:cs="Times New Roman"/>
          <w:sz w:val="24"/>
          <w:szCs w:val="24"/>
        </w:rPr>
        <w:t>;</w:t>
      </w:r>
    </w:p>
    <w:p w14:paraId="7203C782" w14:textId="0651F5CC"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Hotărârea Consiliului local privind derularea proiectului, care să menționeze amplasamentul și suprafața propusă pentru </w:t>
      </w:r>
      <w:r w:rsidR="008A37F1">
        <w:rPr>
          <w:rFonts w:ascii="Times New Roman" w:hAnsi="Times New Roman" w:cs="Times New Roman"/>
          <w:sz w:val="24"/>
          <w:szCs w:val="24"/>
        </w:rPr>
        <w:t>producerea de MFR</w:t>
      </w:r>
      <w:r w:rsidR="008A37F1" w:rsidRPr="00DD5A60">
        <w:rPr>
          <w:rFonts w:ascii="Times New Roman" w:hAnsi="Times New Roman" w:cs="Times New Roman"/>
          <w:sz w:val="24"/>
          <w:szCs w:val="24"/>
        </w:rPr>
        <w:t xml:space="preserve"> </w:t>
      </w:r>
      <w:r w:rsidRPr="00DD5A60">
        <w:rPr>
          <w:rFonts w:ascii="Times New Roman" w:hAnsi="Times New Roman" w:cs="Times New Roman"/>
          <w:sz w:val="24"/>
          <w:szCs w:val="24"/>
        </w:rPr>
        <w:t xml:space="preserve">și prin care stabilește împuternicitul legal în relația cu MMAP, semnată și ștampilată de reprezentantul legal al persoanei juridice de drept public, ce a fost în prealabil supusă controlului de legalitate de către Instituția Prefectului, privind includerea terenului în domeniul public local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1609BB1E"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Declaraţie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0E5C2F2A" w14:textId="69B99C95"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02AFB9C7" w14:textId="77777777" w:rsidR="008A37F1" w:rsidRPr="00DD5A60" w:rsidRDefault="008A37F1" w:rsidP="00777B14">
      <w:pPr>
        <w:spacing w:before="0" w:after="160" w:line="259" w:lineRule="auto"/>
        <w:ind w:left="720"/>
        <w:contextualSpacing/>
        <w:rPr>
          <w:rFonts w:ascii="Times New Roman" w:hAnsi="Times New Roman" w:cs="Times New Roman"/>
          <w:sz w:val="24"/>
          <w:szCs w:val="24"/>
        </w:rPr>
      </w:pPr>
    </w:p>
    <w:p w14:paraId="640EC7B4" w14:textId="1F9365DF" w:rsidR="00777B14" w:rsidRPr="00DD5A60" w:rsidRDefault="00777B14" w:rsidP="00777B14">
      <w:p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b/>
          <w:sz w:val="24"/>
          <w:szCs w:val="24"/>
          <w:u w:val="single"/>
        </w:rPr>
        <w:t>Persoanele juridice de drept public (regii publice):</w:t>
      </w:r>
    </w:p>
    <w:p w14:paraId="264BBA3A" w14:textId="77777777" w:rsidR="006448BE" w:rsidRPr="008C4B04" w:rsidRDefault="006448BE" w:rsidP="000B64FA">
      <w:pPr>
        <w:numPr>
          <w:ilvl w:val="0"/>
          <w:numId w:val="31"/>
        </w:numPr>
        <w:suppressAutoHyphens/>
        <w:spacing w:before="0" w:after="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Cererea de finanțare însoțită de anexe;</w:t>
      </w:r>
    </w:p>
    <w:p w14:paraId="3646DE7D" w14:textId="741D6229" w:rsidR="00777B14" w:rsidRPr="008C4B04" w:rsidRDefault="00777B14" w:rsidP="000B64FA">
      <w:pPr>
        <w:numPr>
          <w:ilvl w:val="0"/>
          <w:numId w:val="31"/>
        </w:numPr>
        <w:suppressAutoHyphens/>
        <w:spacing w:before="0" w:after="0" w:line="259" w:lineRule="auto"/>
        <w:contextualSpacing/>
        <w:jc w:val="both"/>
        <w:rPr>
          <w:rFonts w:ascii="Times New Roman" w:hAnsi="Times New Roman" w:cs="Times New Roman"/>
          <w:sz w:val="24"/>
          <w:szCs w:val="24"/>
        </w:rPr>
      </w:pPr>
      <w:r w:rsidRPr="008C4B04">
        <w:rPr>
          <w:rFonts w:ascii="Times New Roman" w:hAnsi="Times New Roman" w:cs="Times New Roman"/>
          <w:sz w:val="24"/>
          <w:szCs w:val="24"/>
        </w:rPr>
        <w:t xml:space="preserve">Actul de identitate al împuternicitului legal – </w:t>
      </w:r>
      <w:r w:rsidRPr="008C4B04">
        <w:rPr>
          <w:rFonts w:ascii="Times New Roman" w:hAnsi="Times New Roman" w:cs="Times New Roman"/>
          <w:i/>
          <w:sz w:val="24"/>
          <w:szCs w:val="24"/>
        </w:rPr>
        <w:t>se depune în copie la cererea de sprijin</w:t>
      </w:r>
      <w:r w:rsidRPr="008C4B04">
        <w:rPr>
          <w:rFonts w:ascii="Times New Roman" w:hAnsi="Times New Roman" w:cs="Times New Roman"/>
          <w:sz w:val="24"/>
          <w:szCs w:val="24"/>
        </w:rPr>
        <w:t>;</w:t>
      </w:r>
    </w:p>
    <w:p w14:paraId="57D23494" w14:textId="77777777" w:rsidR="00777B14" w:rsidRPr="00C722AD" w:rsidRDefault="00777B14">
      <w:pPr>
        <w:numPr>
          <w:ilvl w:val="0"/>
          <w:numId w:val="31"/>
        </w:numPr>
        <w:spacing w:before="0" w:after="16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Certificat de înregistrare fiscală -</w:t>
      </w:r>
      <w:r w:rsidRPr="00C722AD">
        <w:rPr>
          <w:rFonts w:ascii="Times New Roman" w:hAnsi="Times New Roman" w:cs="Times New Roman"/>
          <w:i/>
          <w:sz w:val="24"/>
          <w:szCs w:val="24"/>
        </w:rPr>
        <w:t xml:space="preserve"> se depune în copie la cererea de sprijin</w:t>
      </w:r>
      <w:r w:rsidRPr="00C722AD">
        <w:rPr>
          <w:rFonts w:ascii="Times New Roman" w:hAnsi="Times New Roman" w:cs="Times New Roman"/>
          <w:sz w:val="24"/>
          <w:szCs w:val="24"/>
        </w:rPr>
        <w:t>;</w:t>
      </w:r>
    </w:p>
    <w:p w14:paraId="3638036F" w14:textId="77777777" w:rsidR="00777B14" w:rsidRPr="00C722AD" w:rsidRDefault="00777B14">
      <w:pPr>
        <w:numPr>
          <w:ilvl w:val="0"/>
          <w:numId w:val="31"/>
        </w:numPr>
        <w:spacing w:before="0" w:after="16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proces verbal de punere în posesie sau extras din amenajamentul silvic – </w:t>
      </w:r>
      <w:r w:rsidRPr="00C722AD">
        <w:rPr>
          <w:rFonts w:ascii="Times New Roman" w:hAnsi="Times New Roman" w:cs="Times New Roman"/>
          <w:i/>
          <w:sz w:val="24"/>
          <w:szCs w:val="24"/>
        </w:rPr>
        <w:t>se depune în copie la cererea de sprijin</w:t>
      </w:r>
      <w:r w:rsidRPr="00C722AD">
        <w:rPr>
          <w:rFonts w:ascii="Times New Roman" w:hAnsi="Times New Roman" w:cs="Times New Roman"/>
          <w:sz w:val="24"/>
          <w:szCs w:val="24"/>
        </w:rPr>
        <w:t>;</w:t>
      </w:r>
    </w:p>
    <w:p w14:paraId="1DE881DB" w14:textId="1807A0AB" w:rsidR="00777B14" w:rsidRPr="00C722AD" w:rsidRDefault="00777B14">
      <w:pPr>
        <w:numPr>
          <w:ilvl w:val="0"/>
          <w:numId w:val="31"/>
        </w:numPr>
        <w:spacing w:before="0" w:after="16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 xml:space="preserve">Hotărârea Consiliului de administrație privind derularea proiectului, care să menționeze amplasamentul și suprafața propusă pentru </w:t>
      </w:r>
      <w:r w:rsidR="008A37F1" w:rsidRPr="00C722AD">
        <w:rPr>
          <w:rFonts w:ascii="Times New Roman" w:hAnsi="Times New Roman" w:cs="Times New Roman"/>
          <w:sz w:val="24"/>
          <w:szCs w:val="24"/>
        </w:rPr>
        <w:t xml:space="preserve">producerea de MFR </w:t>
      </w:r>
      <w:r w:rsidRPr="00C722AD">
        <w:rPr>
          <w:rFonts w:ascii="Times New Roman" w:hAnsi="Times New Roman" w:cs="Times New Roman"/>
          <w:sz w:val="24"/>
          <w:szCs w:val="24"/>
        </w:rPr>
        <w:t xml:space="preserve">și prin care stabilește împuternicitul legal în relația cu MMAP, semnată și ștampilată de reprezentantul legal al persoanei juridice de drept public – </w:t>
      </w:r>
      <w:r w:rsidRPr="00C722AD">
        <w:rPr>
          <w:rFonts w:ascii="Times New Roman" w:hAnsi="Times New Roman" w:cs="Times New Roman"/>
          <w:i/>
          <w:sz w:val="24"/>
          <w:szCs w:val="24"/>
        </w:rPr>
        <w:t>se depune în copie la cererea de sprijin</w:t>
      </w:r>
      <w:r w:rsidRPr="00C722AD">
        <w:rPr>
          <w:rFonts w:ascii="Times New Roman" w:hAnsi="Times New Roman" w:cs="Times New Roman"/>
          <w:sz w:val="24"/>
          <w:szCs w:val="24"/>
        </w:rPr>
        <w:t>;</w:t>
      </w:r>
    </w:p>
    <w:p w14:paraId="7BCA81CD" w14:textId="77777777" w:rsidR="00777B14" w:rsidRPr="00C722AD" w:rsidRDefault="00777B14">
      <w:pPr>
        <w:numPr>
          <w:ilvl w:val="0"/>
          <w:numId w:val="31"/>
        </w:numPr>
        <w:spacing w:before="0" w:after="16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 xml:space="preserve">Declaraţie pe propria răspundere privind situația juridică a terenului referitoare la lipsa litigiilor de proprietate – </w:t>
      </w:r>
      <w:r w:rsidRPr="00C722AD">
        <w:rPr>
          <w:rFonts w:ascii="Times New Roman" w:hAnsi="Times New Roman" w:cs="Times New Roman"/>
          <w:i/>
          <w:sz w:val="24"/>
          <w:szCs w:val="24"/>
        </w:rPr>
        <w:t>se depune în original la cererea de sprijin</w:t>
      </w:r>
      <w:r w:rsidRPr="00C722AD">
        <w:rPr>
          <w:rFonts w:ascii="Times New Roman" w:hAnsi="Times New Roman" w:cs="Times New Roman"/>
          <w:sz w:val="24"/>
          <w:szCs w:val="24"/>
        </w:rPr>
        <w:t>;</w:t>
      </w:r>
    </w:p>
    <w:p w14:paraId="22E28E1C" w14:textId="26CD559B" w:rsidR="00777B14" w:rsidRPr="00C722AD" w:rsidRDefault="00777B14">
      <w:pPr>
        <w:numPr>
          <w:ilvl w:val="0"/>
          <w:numId w:val="31"/>
        </w:numPr>
        <w:spacing w:before="0" w:after="160" w:line="259" w:lineRule="auto"/>
        <w:contextualSpacing/>
        <w:jc w:val="both"/>
        <w:rPr>
          <w:rFonts w:ascii="Times New Roman" w:hAnsi="Times New Roman" w:cs="Times New Roman"/>
          <w:sz w:val="24"/>
          <w:szCs w:val="24"/>
        </w:rPr>
      </w:pPr>
      <w:r w:rsidRPr="00C722AD">
        <w:rPr>
          <w:rFonts w:ascii="Times New Roman" w:hAnsi="Times New Roman" w:cs="Times New Roman"/>
          <w:sz w:val="24"/>
          <w:szCs w:val="24"/>
        </w:rPr>
        <w:t xml:space="preserve">Dovada unui cont bancar activ, deschis la o bancă din România – </w:t>
      </w:r>
      <w:r w:rsidRPr="00C722AD">
        <w:rPr>
          <w:rFonts w:ascii="Times New Roman" w:hAnsi="Times New Roman" w:cs="Times New Roman"/>
          <w:i/>
          <w:sz w:val="24"/>
          <w:szCs w:val="24"/>
        </w:rPr>
        <w:t>se depune în copie la cererea de sprijin</w:t>
      </w:r>
      <w:r w:rsidRPr="00C722AD">
        <w:rPr>
          <w:rFonts w:ascii="Times New Roman" w:hAnsi="Times New Roman" w:cs="Times New Roman"/>
          <w:sz w:val="24"/>
          <w:szCs w:val="24"/>
        </w:rPr>
        <w:t>.</w:t>
      </w:r>
    </w:p>
    <w:p w14:paraId="2E59F3E0" w14:textId="77777777" w:rsidR="00946F92" w:rsidRPr="00DD5A60" w:rsidRDefault="00946F92" w:rsidP="00946F92">
      <w:pPr>
        <w:spacing w:before="0" w:after="160" w:line="259" w:lineRule="auto"/>
        <w:ind w:left="720"/>
        <w:contextualSpacing/>
        <w:jc w:val="both"/>
        <w:rPr>
          <w:rFonts w:ascii="Times New Roman" w:hAnsi="Times New Roman" w:cs="Times New Roman"/>
          <w:sz w:val="24"/>
          <w:szCs w:val="24"/>
        </w:rPr>
      </w:pPr>
    </w:p>
    <w:p w14:paraId="465C3667" w14:textId="77777777" w:rsidR="00946F92" w:rsidRPr="00DD5A60" w:rsidRDefault="00946F92" w:rsidP="00946F92">
      <w:pPr>
        <w:tabs>
          <w:tab w:val="left" w:pos="360"/>
        </w:tabs>
        <w:jc w:val="both"/>
        <w:rPr>
          <w:rFonts w:ascii="Times New Roman" w:hAnsi="Times New Roman" w:cs="Times New Roman"/>
          <w:i/>
          <w:sz w:val="24"/>
          <w:szCs w:val="24"/>
        </w:rPr>
      </w:pPr>
      <w:r w:rsidRPr="00DD5A60">
        <w:rPr>
          <w:rFonts w:ascii="Times New Roman" w:hAnsi="Times New Roman" w:cs="Times New Roman"/>
          <w:i/>
          <w:sz w:val="24"/>
          <w:szCs w:val="24"/>
        </w:rPr>
        <w:t xml:space="preserve">MMAP își rezervă dreptul de a solicita și alte documente relevante, dacă este cazul, pentru stabilirea eligibilității solicitantului. </w:t>
      </w:r>
    </w:p>
    <w:p w14:paraId="2D879B43" w14:textId="6E48F8BB" w:rsidR="00946F92" w:rsidRPr="00DD5A60" w:rsidRDefault="00946F92" w:rsidP="00946F92">
      <w:pPr>
        <w:spacing w:after="160" w:line="259" w:lineRule="auto"/>
        <w:contextualSpacing/>
        <w:jc w:val="both"/>
        <w:rPr>
          <w:rFonts w:ascii="Times New Roman" w:hAnsi="Times New Roman" w:cs="Times New Roman"/>
          <w:sz w:val="24"/>
          <w:szCs w:val="24"/>
        </w:rPr>
      </w:pPr>
      <w:r w:rsidRPr="00DD5A60">
        <w:rPr>
          <w:rFonts w:ascii="Times New Roman" w:hAnsi="Times New Roman" w:cs="Times New Roman"/>
          <w:i/>
          <w:sz w:val="24"/>
          <w:szCs w:val="24"/>
        </w:rPr>
        <w:t>Documentele trebuie să fie valabile la data depunerii Cererii de sprijin, termenul de valabilitate al acestora fiind în conformitate cu legislaţia în vigoare și valabile cel puțin pe toată perioada derulării contractului de finanţare. Orice modificare survenită pe durata derulării contractului de finanțare privind datele relevante din documente vor fi aduse la cunoștința MMAP imediat ce acestea survin</w:t>
      </w:r>
      <w:r w:rsidR="009C62B7" w:rsidRPr="00DD5A60">
        <w:rPr>
          <w:rFonts w:ascii="Times New Roman" w:hAnsi="Times New Roman" w:cs="Times New Roman"/>
          <w:i/>
          <w:sz w:val="24"/>
          <w:szCs w:val="24"/>
        </w:rPr>
        <w:t>.</w:t>
      </w:r>
    </w:p>
    <w:p w14:paraId="5A2EBA33" w14:textId="77777777" w:rsidR="00CE1326" w:rsidRPr="00DD5A60" w:rsidRDefault="008164C1">
      <w:pPr>
        <w:pStyle w:val="Heading2"/>
        <w:numPr>
          <w:ilvl w:val="1"/>
          <w:numId w:val="20"/>
        </w:numPr>
        <w:rPr>
          <w:rFonts w:ascii="Times New Roman" w:hAnsi="Times New Roman" w:cs="Times New Roman"/>
          <w:szCs w:val="24"/>
        </w:rPr>
      </w:pPr>
      <w:bookmarkStart w:id="166" w:name="_Toc104725429"/>
      <w:bookmarkStart w:id="167" w:name="_Toc104746676"/>
      <w:bookmarkStart w:id="168" w:name="_Toc104746798"/>
      <w:bookmarkStart w:id="169" w:name="_Toc124681236"/>
      <w:bookmarkEnd w:id="166"/>
      <w:bookmarkEnd w:id="167"/>
      <w:bookmarkEnd w:id="168"/>
      <w:r w:rsidRPr="00DD5A60">
        <w:rPr>
          <w:rFonts w:ascii="Times New Roman" w:hAnsi="Times New Roman" w:cs="Times New Roman"/>
          <w:szCs w:val="24"/>
        </w:rPr>
        <w:lastRenderedPageBreak/>
        <w:t>Semnarea cererii de finanțare și a documentelor anexate</w:t>
      </w:r>
      <w:bookmarkEnd w:id="169"/>
      <w:r w:rsidRPr="00DD5A60">
        <w:rPr>
          <w:rFonts w:ascii="Times New Roman" w:hAnsi="Times New Roman" w:cs="Times New Roman"/>
          <w:szCs w:val="24"/>
        </w:rPr>
        <w:t xml:space="preserve"> </w:t>
      </w:r>
    </w:p>
    <w:p w14:paraId="4DAA2678" w14:textId="7AF58546"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transmiterea cererilor de finanțare prin aplicația informatica, semnătura electronică extinsă a reprezentantului legal al solicitantului/împuternicitul solicitantului, trebuie să fie certificată în conformitate cu prevederile legale în vigoare.</w:t>
      </w:r>
    </w:p>
    <w:p w14:paraId="1392B1AC" w14:textId="77777777" w:rsidR="00CE1326" w:rsidRPr="00DD5A60" w:rsidRDefault="008164C1">
      <w:pPr>
        <w:spacing w:before="0"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Declarațiile în nume propriu ale reprezentantului legal al solicitantului pot fi semnate astfel:</w:t>
      </w:r>
    </w:p>
    <w:p w14:paraId="7DB6D26C" w14:textId="77777777" w:rsidR="00CE1326" w:rsidRPr="00DD5A60" w:rsidRDefault="008164C1">
      <w:pPr>
        <w:numPr>
          <w:ilvl w:val="0"/>
          <w:numId w:val="8"/>
        </w:numPr>
        <w:spacing w:before="0" w:after="0"/>
        <w:jc w:val="both"/>
        <w:rPr>
          <w:rFonts w:ascii="Times New Roman" w:hAnsi="Times New Roman" w:cs="Times New Roman"/>
          <w:sz w:val="24"/>
          <w:szCs w:val="24"/>
        </w:rPr>
      </w:pPr>
      <w:r w:rsidRPr="00DD5A60">
        <w:rPr>
          <w:rFonts w:ascii="Times New Roman" w:eastAsia="Calibri" w:hAnsi="Times New Roman" w:cs="Times New Roman"/>
          <w:sz w:val="24"/>
          <w:szCs w:val="24"/>
        </w:rPr>
        <w:t>Olograf de către reprezentantul legal al solicitantului şi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14:paraId="69B36940" w14:textId="77777777" w:rsidR="00CE1326" w:rsidRPr="00DD5A60" w:rsidRDefault="008164C1">
      <w:pPr>
        <w:spacing w:before="0" w:after="0"/>
        <w:ind w:left="72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sau</w:t>
      </w:r>
    </w:p>
    <w:p w14:paraId="22D9AB5F" w14:textId="77777777" w:rsidR="00CE1326" w:rsidRPr="00DD5A60" w:rsidRDefault="008164C1">
      <w:pPr>
        <w:numPr>
          <w:ilvl w:val="0"/>
          <w:numId w:val="8"/>
        </w:numPr>
        <w:spacing w:before="0" w:after="0"/>
        <w:jc w:val="both"/>
        <w:rPr>
          <w:rFonts w:ascii="Times New Roman" w:hAnsi="Times New Roman" w:cs="Times New Roman"/>
          <w:sz w:val="24"/>
          <w:szCs w:val="24"/>
        </w:rPr>
      </w:pPr>
      <w:r w:rsidRPr="00DD5A60">
        <w:rPr>
          <w:rFonts w:ascii="Times New Roman" w:eastAsia="Calibri" w:hAnsi="Times New Roman" w:cs="Times New Roman"/>
          <w:sz w:val="24"/>
          <w:szCs w:val="24"/>
        </w:rPr>
        <w:t>Electronic, cu semnătură electronică extinsă, certificată în conformitate cu prevederile legale în vigoare, de către reprezentantul legal al solicitantului;</w:t>
      </w:r>
    </w:p>
    <w:p w14:paraId="13901D4D" w14:textId="35926086" w:rsidR="00CE1326" w:rsidRPr="00DD5A60" w:rsidRDefault="008164C1">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Astfel, documentele anexate la cererea de finanțare vor fi încărcate în copie format </w:t>
      </w:r>
      <w:r w:rsidR="00C63E2F" w:rsidRPr="00DD5A60">
        <w:rPr>
          <w:rFonts w:ascii="Times New Roman" w:eastAsia="Calibri" w:hAnsi="Times New Roman" w:cs="Times New Roman"/>
          <w:sz w:val="24"/>
          <w:szCs w:val="24"/>
        </w:rPr>
        <w:t>.</w:t>
      </w:r>
      <w:r w:rsidRPr="00DD5A60">
        <w:rPr>
          <w:rFonts w:ascii="Times New Roman" w:eastAsia="Calibri" w:hAnsi="Times New Roman" w:cs="Times New Roman"/>
          <w:sz w:val="24"/>
          <w:szCs w:val="24"/>
        </w:rPr>
        <w:t>pdf sub semnătură electronică extinsă certificată a reprezentantului legal al solicitantului/persoanei împuternicite, după caz. Documentele anexate vor fi scanate integral, denumite corespunzător, ușor de identificat și lizibile.</w:t>
      </w:r>
    </w:p>
    <w:p w14:paraId="4B8DC05B" w14:textId="77777777" w:rsidR="00946F92" w:rsidRPr="00DD5A60" w:rsidRDefault="00946F92">
      <w:pPr>
        <w:jc w:val="both"/>
        <w:rPr>
          <w:rFonts w:ascii="Times New Roman" w:eastAsia="Calibri" w:hAnsi="Times New Roman" w:cs="Times New Roman"/>
          <w:sz w:val="24"/>
          <w:szCs w:val="24"/>
        </w:rPr>
      </w:pPr>
    </w:p>
    <w:tbl>
      <w:tblPr>
        <w:tblW w:w="9360" w:type="dxa"/>
        <w:tblBorders>
          <w:insideV w:val="single" w:sz="8" w:space="0" w:color="808080"/>
        </w:tblBorders>
        <w:tblLayout w:type="fixed"/>
        <w:tblLook w:val="0000" w:firstRow="0" w:lastRow="0" w:firstColumn="0" w:lastColumn="0" w:noHBand="0" w:noVBand="0"/>
      </w:tblPr>
      <w:tblGrid>
        <w:gridCol w:w="540"/>
        <w:gridCol w:w="8820"/>
      </w:tblGrid>
      <w:tr w:rsidR="00CE1326" w:rsidRPr="00DD5A60" w14:paraId="171905CE" w14:textId="77777777">
        <w:tc>
          <w:tcPr>
            <w:tcW w:w="540" w:type="dxa"/>
          </w:tcPr>
          <w:p w14:paraId="1AC0D8E2" w14:textId="77777777" w:rsidR="00CE1326" w:rsidRPr="00DD5A60" w:rsidRDefault="00CE1326" w:rsidP="00946F92">
            <w:pPr>
              <w:spacing w:before="0"/>
              <w:jc w:val="both"/>
              <w:rPr>
                <w:rFonts w:ascii="Times New Roman" w:eastAsia="Calibri" w:hAnsi="Times New Roman" w:cs="Times New Roman"/>
                <w:b/>
                <w:sz w:val="24"/>
                <w:szCs w:val="24"/>
              </w:rPr>
            </w:pPr>
          </w:p>
        </w:tc>
        <w:tc>
          <w:tcPr>
            <w:tcW w:w="8820" w:type="dxa"/>
          </w:tcPr>
          <w:p w14:paraId="734D1BA2" w14:textId="77777777" w:rsidR="00CE1326" w:rsidRPr="00DD5A60" w:rsidRDefault="008164C1" w:rsidP="00946F92">
            <w:pPr>
              <w:spacing w:before="0"/>
              <w:jc w:val="both"/>
              <w:rPr>
                <w:rFonts w:ascii="Times New Roman" w:eastAsia="Calibri" w:hAnsi="Times New Roman" w:cs="Times New Roman"/>
                <w:b/>
                <w:color w:val="FF0000"/>
                <w:sz w:val="24"/>
                <w:szCs w:val="24"/>
              </w:rPr>
            </w:pPr>
            <w:r w:rsidRPr="00DD5A60">
              <w:rPr>
                <w:rFonts w:ascii="Times New Roman" w:eastAsia="Calibri" w:hAnsi="Times New Roman" w:cs="Times New Roman"/>
                <w:b/>
                <w:color w:val="FF0000"/>
                <w:sz w:val="24"/>
                <w:szCs w:val="24"/>
              </w:rPr>
              <w:t>Atenție!</w:t>
            </w:r>
          </w:p>
          <w:p w14:paraId="702A0544" w14:textId="77777777" w:rsidR="00CE1326" w:rsidRPr="00DD5A60" w:rsidRDefault="008164C1" w:rsidP="00946F92">
            <w:pPr>
              <w:spacing w:before="0"/>
              <w:jc w:val="both"/>
              <w:rPr>
                <w:rFonts w:ascii="Times New Roman" w:eastAsia="Calibri" w:hAnsi="Times New Roman" w:cs="Times New Roman"/>
                <w:b/>
                <w:sz w:val="24"/>
                <w:szCs w:val="24"/>
              </w:rPr>
            </w:pPr>
            <w:r w:rsidRPr="00DD5A60">
              <w:rPr>
                <w:rFonts w:ascii="Times New Roman" w:eastAsia="Calibri" w:hAnsi="Times New Roman" w:cs="Times New Roman"/>
                <w:b/>
                <w:sz w:val="24"/>
                <w:szCs w:val="24"/>
              </w:rPr>
              <w:t xml:space="preserve">Pentru declarațiile solicitate în nume personal ale reprezentantului legal nu se acceptă însușirea și semnarea acestora de către o altă persoană împuternicită. </w:t>
            </w:r>
          </w:p>
        </w:tc>
      </w:tr>
    </w:tbl>
    <w:p w14:paraId="36006C4E" w14:textId="77777777" w:rsidR="00CE1326" w:rsidRPr="00DD5A60" w:rsidRDefault="008164C1" w:rsidP="00CB4809">
      <w:pPr>
        <w:pStyle w:val="Heading1"/>
      </w:pPr>
      <w:bookmarkStart w:id="170" w:name="_Toc124681237"/>
      <w:r w:rsidRPr="00DD5A60">
        <w:t>Contractarea și implementarea proiectelor</w:t>
      </w:r>
      <w:bookmarkEnd w:id="170"/>
      <w:r w:rsidRPr="00DD5A60">
        <w:t xml:space="preserve"> </w:t>
      </w:r>
    </w:p>
    <w:p w14:paraId="4947B637" w14:textId="6E0F1794" w:rsidR="00CE1326" w:rsidRPr="00DD5A60" w:rsidRDefault="008164C1">
      <w:pPr>
        <w:pStyle w:val="Heading2"/>
        <w:numPr>
          <w:ilvl w:val="1"/>
          <w:numId w:val="20"/>
        </w:numPr>
        <w:rPr>
          <w:rFonts w:ascii="Times New Roman" w:hAnsi="Times New Roman" w:cs="Times New Roman"/>
          <w:szCs w:val="24"/>
        </w:rPr>
      </w:pPr>
      <w:bookmarkStart w:id="171" w:name="_Toc124681238"/>
      <w:r w:rsidRPr="00DD5A60">
        <w:rPr>
          <w:rFonts w:ascii="Times New Roman" w:hAnsi="Times New Roman" w:cs="Times New Roman"/>
          <w:szCs w:val="24"/>
        </w:rPr>
        <w:t>Contractarea proiectelor</w:t>
      </w:r>
      <w:bookmarkEnd w:id="171"/>
      <w:r w:rsidRPr="00DD5A60">
        <w:rPr>
          <w:rFonts w:ascii="Times New Roman" w:hAnsi="Times New Roman" w:cs="Times New Roman"/>
          <w:szCs w:val="24"/>
        </w:rPr>
        <w:t xml:space="preserve"> </w:t>
      </w:r>
    </w:p>
    <w:p w14:paraId="5F263990" w14:textId="3D7C0644"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proiectele care au fost acceptate în urma etapei de evaluare, precum și în urma finalizării analizei contestațiilor depuse, se va trece la etapa de semnare</w:t>
      </w:r>
      <w:r w:rsidR="00552D79">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 xml:space="preserve">a contractelor de finanțare, cu respectarea condiției de încadrare în alocarea apelului de proiecte. </w:t>
      </w:r>
    </w:p>
    <w:p w14:paraId="587B447E" w14:textId="77777777"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aceasta etapă, în cazul în care MMAP consideră că este necesară clarificarea unor aspecte suplimentare,  poate solicita clarificări solicitantului menținându-se obligativitatea clarificării aspectelor respective pentru semnarea contractului de finanțare. </w:t>
      </w:r>
    </w:p>
    <w:p w14:paraId="0BFF874B" w14:textId="186F8402"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Contractul de finanțare</w:t>
      </w:r>
      <w:r w:rsidR="00946F92" w:rsidRPr="00DD5A60">
        <w:rPr>
          <w:rFonts w:ascii="Times New Roman" w:hAnsi="Times New Roman" w:cs="Times New Roman"/>
          <w:sz w:val="24"/>
          <w:szCs w:val="24"/>
          <w:lang w:eastAsia="en-US"/>
        </w:rPr>
        <w:t xml:space="preserve">, cărui model este prevăzut în </w:t>
      </w:r>
      <w:r w:rsidR="00B07A6B" w:rsidRPr="00DD5A60">
        <w:rPr>
          <w:rFonts w:ascii="Times New Roman" w:hAnsi="Times New Roman" w:cs="Times New Roman"/>
          <w:sz w:val="24"/>
          <w:szCs w:val="24"/>
          <w:lang w:eastAsia="en-US"/>
        </w:rPr>
        <w:t>A</w:t>
      </w:r>
      <w:r w:rsidR="00946F92" w:rsidRPr="00DD5A60">
        <w:rPr>
          <w:rFonts w:ascii="Times New Roman" w:hAnsi="Times New Roman" w:cs="Times New Roman"/>
          <w:sz w:val="24"/>
          <w:szCs w:val="24"/>
          <w:lang w:eastAsia="en-US"/>
        </w:rPr>
        <w:t>nexa 5</w:t>
      </w:r>
      <w:r w:rsidR="00B07A6B" w:rsidRPr="00DD5A60">
        <w:rPr>
          <w:rFonts w:ascii="Times New Roman" w:hAnsi="Times New Roman" w:cs="Times New Roman"/>
          <w:sz w:val="24"/>
          <w:szCs w:val="24"/>
          <w:lang w:eastAsia="en-US"/>
        </w:rPr>
        <w:t xml:space="preserve"> model G</w:t>
      </w:r>
      <w:r w:rsidR="00946F92"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 xml:space="preserve"> va fi semnat de Ministerul Mediului, Apelor și Pădurilor în calitate de Coordonator de reformă și/sau investiție și</w:t>
      </w:r>
      <w:r w:rsidR="00C722AD">
        <w:rPr>
          <w:rFonts w:ascii="Times New Roman" w:hAnsi="Times New Roman" w:cs="Times New Roman"/>
          <w:sz w:val="24"/>
          <w:szCs w:val="24"/>
          <w:lang w:eastAsia="en-US"/>
        </w:rPr>
        <w:t xml:space="preserve"> beneficiar</w:t>
      </w:r>
      <w:r w:rsidRPr="00DD5A60">
        <w:rPr>
          <w:rFonts w:ascii="Times New Roman" w:hAnsi="Times New Roman" w:cs="Times New Roman"/>
          <w:sz w:val="24"/>
          <w:szCs w:val="24"/>
          <w:lang w:eastAsia="en-US"/>
        </w:rPr>
        <w:t xml:space="preserve">. </w:t>
      </w:r>
    </w:p>
    <w:p w14:paraId="45A40A33" w14:textId="1BFD074B" w:rsidR="00CE1326" w:rsidRPr="00DD5A60" w:rsidRDefault="008164C1" w:rsidP="00946F92">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MMAP va întocmi documentațiile de contractare</w:t>
      </w:r>
      <w:r w:rsidR="00DC6917" w:rsidRPr="00DD5A60">
        <w:rPr>
          <w:rFonts w:ascii="Times New Roman" w:hAnsi="Times New Roman" w:cs="Times New Roman"/>
          <w:sz w:val="24"/>
          <w:szCs w:val="24"/>
          <w:lang w:eastAsia="en-US"/>
        </w:rPr>
        <w:t>, iar î</w:t>
      </w:r>
      <w:r w:rsidRPr="00DD5A60">
        <w:rPr>
          <w:rFonts w:ascii="Times New Roman" w:hAnsi="Times New Roman" w:cs="Times New Roman"/>
          <w:sz w:val="24"/>
          <w:szCs w:val="24"/>
          <w:lang w:eastAsia="en-US"/>
        </w:rPr>
        <w:t>ncheierea contractului este condiționată de prezentarea de către beneficiar</w:t>
      </w:r>
      <w:r w:rsidR="00DC6917" w:rsidRPr="00DD5A60">
        <w:rPr>
          <w:rFonts w:ascii="Times New Roman" w:hAnsi="Times New Roman" w:cs="Times New Roman"/>
          <w:sz w:val="24"/>
          <w:szCs w:val="24"/>
          <w:lang w:eastAsia="en-US"/>
        </w:rPr>
        <w:t>, în termenele prevăzute în Notificare,</w:t>
      </w:r>
      <w:r w:rsidRPr="00DD5A60">
        <w:rPr>
          <w:rFonts w:ascii="Times New Roman" w:hAnsi="Times New Roman" w:cs="Times New Roman"/>
          <w:sz w:val="24"/>
          <w:szCs w:val="24"/>
          <w:lang w:eastAsia="en-US"/>
        </w:rPr>
        <w:t xml:space="preserve"> a documentelor corespunzătoare momentului contractării</w:t>
      </w:r>
      <w:r w:rsidR="00946F92" w:rsidRPr="00DD5A60">
        <w:rPr>
          <w:rFonts w:ascii="Times New Roman" w:hAnsi="Times New Roman" w:cs="Times New Roman"/>
          <w:sz w:val="24"/>
          <w:szCs w:val="24"/>
          <w:lang w:eastAsia="en-US"/>
        </w:rPr>
        <w:t>.</w:t>
      </w:r>
    </w:p>
    <w:p w14:paraId="395ABFBF" w14:textId="550D7F1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de menționarea în cerințele documentațiilor de atribuire a contractelor de achiziție (caietul de sarcini pentru elaborare PT), a măsurilor privind respectarea obligațiilor prevăzute în PNRR pentru implementarea principiului „Do No </w:t>
      </w:r>
      <w:r w:rsidRPr="000A7235">
        <w:rPr>
          <w:rFonts w:ascii="Times New Roman" w:hAnsi="Times New Roman" w:cs="Times New Roman"/>
          <w:sz w:val="24"/>
          <w:szCs w:val="24"/>
          <w:lang w:val="it-IT" w:eastAsia="en-US"/>
        </w:rPr>
        <w:t>Significant Harm</w:t>
      </w:r>
      <w:r w:rsidRPr="00DD5A60">
        <w:rPr>
          <w:rFonts w:ascii="Times New Roman" w:hAnsi="Times New Roman" w:cs="Times New Roman"/>
          <w:sz w:val="24"/>
          <w:szCs w:val="24"/>
          <w:lang w:eastAsia="en-US"/>
        </w:rPr>
        <w:t>” (DNSH) și va prezenta documentele justificative aferente.</w:t>
      </w:r>
    </w:p>
    <w:p w14:paraId="3B6F8661" w14:textId="01D19410" w:rsidR="00CE1326" w:rsidRPr="00DD5A60" w:rsidRDefault="008164C1" w:rsidP="00970336">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Se va avea în vedere detalierea separată a cheltuielilor pe categorii cheltuieli: eligibile și neeligibile.</w:t>
      </w:r>
    </w:p>
    <w:p w14:paraId="40831280" w14:textId="77777777" w:rsidR="00CE1326" w:rsidRPr="00DD5A60" w:rsidRDefault="008164C1">
      <w:pPr>
        <w:pStyle w:val="Heading2"/>
        <w:numPr>
          <w:ilvl w:val="1"/>
          <w:numId w:val="20"/>
        </w:numPr>
        <w:rPr>
          <w:rFonts w:ascii="Times New Roman" w:hAnsi="Times New Roman" w:cs="Times New Roman"/>
          <w:szCs w:val="24"/>
        </w:rPr>
      </w:pPr>
      <w:bookmarkStart w:id="172" w:name="_Toc124681239"/>
      <w:r w:rsidRPr="00DD5A60">
        <w:rPr>
          <w:rFonts w:ascii="Times New Roman" w:hAnsi="Times New Roman" w:cs="Times New Roman"/>
          <w:szCs w:val="24"/>
        </w:rPr>
        <w:t>Implementarea și monitorizarea proiectelor</w:t>
      </w:r>
      <w:bookmarkEnd w:id="172"/>
      <w:r w:rsidRPr="00DD5A60">
        <w:rPr>
          <w:rFonts w:ascii="Times New Roman" w:hAnsi="Times New Roman" w:cs="Times New Roman"/>
          <w:szCs w:val="24"/>
        </w:rPr>
        <w:t xml:space="preserve"> </w:t>
      </w:r>
    </w:p>
    <w:p w14:paraId="7F699B7A"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Monitorizarea implementării contractelor de finanțare din punct de vedere tehnic și financiar se va realiza de către MMAP.</w:t>
      </w:r>
    </w:p>
    <w:p w14:paraId="117E9581" w14:textId="77777777"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 toată perioada de implementare a proiectului, beneficiarul: </w:t>
      </w:r>
    </w:p>
    <w:p w14:paraId="403A24D8" w14:textId="52CCDED8"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trebuie să respecte obligațiile prevăzute în PNRR pentru implementarea principiului „Do No </w:t>
      </w:r>
      <w:r w:rsidRPr="000A7235">
        <w:rPr>
          <w:rFonts w:ascii="Times New Roman" w:eastAsia="Calibri" w:hAnsi="Times New Roman" w:cs="Times New Roman"/>
          <w:color w:val="000000"/>
          <w:sz w:val="24"/>
          <w:szCs w:val="24"/>
        </w:rPr>
        <w:t>Significant Harm</w:t>
      </w:r>
      <w:r w:rsidRPr="00DD5A60">
        <w:rPr>
          <w:rFonts w:ascii="Times New Roman" w:eastAsia="Calibri" w:hAnsi="Times New Roman" w:cs="Times New Roman"/>
          <w:color w:val="000000"/>
          <w:sz w:val="24"/>
          <w:szCs w:val="24"/>
        </w:rPr>
        <w:t>” (DNSH) (“A nu prejudicia în mod semnificativ”), astfel cum este prevăzut la Articolul 17 din Regulamentul (UE) 2020/852 privind instituirea unui cadru care să faciliteze investițiile durabile</w:t>
      </w:r>
      <w:r w:rsidR="001A0C83" w:rsidRPr="00DD5A60">
        <w:rPr>
          <w:rFonts w:ascii="Times New Roman" w:eastAsia="Calibri" w:hAnsi="Times New Roman" w:cs="Times New Roman"/>
          <w:color w:val="000000"/>
          <w:sz w:val="24"/>
          <w:szCs w:val="24"/>
        </w:rPr>
        <w:t>;</w:t>
      </w:r>
    </w:p>
    <w:p w14:paraId="11A4480A" w14:textId="0275081B"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r w:rsidR="001A0C83" w:rsidRPr="00DD5A60">
        <w:rPr>
          <w:rFonts w:ascii="Times New Roman" w:eastAsia="Calibri" w:hAnsi="Times New Roman" w:cs="Times New Roman"/>
          <w:color w:val="000000"/>
          <w:sz w:val="24"/>
          <w:szCs w:val="24"/>
        </w:rPr>
        <w:t>;</w:t>
      </w:r>
    </w:p>
    <w:p w14:paraId="666C6BBE" w14:textId="5DCA31CB"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comunitare și naționale în domeniul dezvoltării durabile, egalității de șanse, egalității de gen și nediscriminării</w:t>
      </w:r>
      <w:r w:rsidR="001A0C83" w:rsidRPr="00DD5A60">
        <w:rPr>
          <w:rFonts w:ascii="Times New Roman" w:eastAsia="Calibri" w:hAnsi="Times New Roman" w:cs="Times New Roman"/>
          <w:color w:val="000000"/>
          <w:sz w:val="24"/>
          <w:szCs w:val="24"/>
        </w:rPr>
        <w:t>;</w:t>
      </w:r>
    </w:p>
    <w:p w14:paraId="686E3622" w14:textId="00683AA4"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naționale în domeniul achizițiilor publice</w:t>
      </w:r>
      <w:r w:rsidR="001A0C83" w:rsidRPr="00DD5A60">
        <w:rPr>
          <w:rFonts w:ascii="Times New Roman" w:eastAsia="Calibri" w:hAnsi="Times New Roman" w:cs="Times New Roman"/>
          <w:color w:val="000000"/>
          <w:sz w:val="24"/>
          <w:szCs w:val="24"/>
        </w:rPr>
        <w:t>;</w:t>
      </w:r>
    </w:p>
    <w:p w14:paraId="671F9595" w14:textId="1A74DBAE"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r w:rsidR="001A0C83" w:rsidRPr="00DD5A60">
        <w:rPr>
          <w:rFonts w:ascii="Times New Roman" w:eastAsia="Calibri" w:hAnsi="Times New Roman" w:cs="Times New Roman"/>
          <w:color w:val="000000"/>
          <w:sz w:val="24"/>
          <w:szCs w:val="24"/>
        </w:rPr>
        <w:t>;</w:t>
      </w:r>
    </w:p>
    <w:p w14:paraId="41BA7029" w14:textId="27676236"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asigure accesul la documente și informații și accesul la fața locului al reprezentanților CE, ECA, AA, EPPO, OLAF, DLAF și DNA, ca urmare a unei adrese de notificare a auditului/controlului</w:t>
      </w:r>
      <w:r w:rsidR="001A0C83" w:rsidRPr="00DD5A60">
        <w:rPr>
          <w:rFonts w:ascii="Times New Roman" w:eastAsia="Calibri" w:hAnsi="Times New Roman" w:cs="Times New Roman"/>
          <w:color w:val="000000"/>
          <w:sz w:val="24"/>
          <w:szCs w:val="24"/>
        </w:rPr>
        <w:t>;</w:t>
      </w:r>
    </w:p>
    <w:p w14:paraId="286DB87A" w14:textId="7E5D0C8A"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w:t>
      </w:r>
      <w:r w:rsidR="001A0C83" w:rsidRPr="00DD5A60">
        <w:rPr>
          <w:rFonts w:ascii="Times New Roman" w:eastAsia="Calibri" w:hAnsi="Times New Roman" w:cs="Times New Roman"/>
          <w:color w:val="000000"/>
          <w:sz w:val="24"/>
          <w:szCs w:val="24"/>
        </w:rPr>
        <w:t>;</w:t>
      </w:r>
    </w:p>
    <w:p w14:paraId="144AE329" w14:textId="059D6D6A"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are obligația păstrării evidenței informațiilor despre fondurile obținute pentru o perioadă de minimum 10 ani de la data la care au fost acordate ultimele fonduri</w:t>
      </w:r>
      <w:r w:rsidR="001A0C83" w:rsidRPr="00DD5A60">
        <w:rPr>
          <w:rFonts w:ascii="Times New Roman" w:eastAsia="Calibri" w:hAnsi="Times New Roman" w:cs="Times New Roman"/>
          <w:color w:val="000000"/>
          <w:sz w:val="24"/>
          <w:szCs w:val="24"/>
        </w:rPr>
        <w:t>;</w:t>
      </w:r>
    </w:p>
    <w:p w14:paraId="17F95046" w14:textId="1C78F531"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îndeplinească măsurile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MIPE şi aprobat prin ordin al ministrului</w:t>
      </w:r>
      <w:r w:rsidR="001A0C83" w:rsidRPr="00DD5A60">
        <w:rPr>
          <w:rFonts w:ascii="Times New Roman" w:eastAsia="Calibri" w:hAnsi="Times New Roman" w:cs="Times New Roman"/>
          <w:color w:val="000000"/>
          <w:sz w:val="24"/>
          <w:szCs w:val="24"/>
        </w:rPr>
        <w:t>.</w:t>
      </w:r>
      <w:r w:rsidRPr="00DD5A60">
        <w:rPr>
          <w:rFonts w:ascii="Times New Roman" w:eastAsia="Calibri" w:hAnsi="Times New Roman" w:cs="Times New Roman"/>
          <w:color w:val="000000"/>
          <w:sz w:val="24"/>
          <w:szCs w:val="24"/>
        </w:rPr>
        <w:t xml:space="preserve"> </w:t>
      </w:r>
    </w:p>
    <w:p w14:paraId="52893FA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MMAP poate transmite solicitări de </w:t>
      </w:r>
      <w:r w:rsidRPr="00DD5A60">
        <w:rPr>
          <w:rFonts w:ascii="Times New Roman" w:hAnsi="Times New Roman" w:cs="Times New Roman"/>
          <w:b/>
          <w:bCs/>
          <w:sz w:val="24"/>
          <w:szCs w:val="24"/>
          <w:lang w:eastAsia="en-US"/>
        </w:rPr>
        <w:t>clarificări/completări</w:t>
      </w:r>
      <w:r w:rsidRPr="00DD5A60">
        <w:rPr>
          <w:rFonts w:ascii="Times New Roman" w:hAnsi="Times New Roman" w:cs="Times New Roman"/>
          <w:sz w:val="24"/>
          <w:szCs w:val="24"/>
          <w:lang w:eastAsia="en-US"/>
        </w:rPr>
        <w:t>. Netransmiterea unui răspuns complet și în termen la solicitarea de clarificări poate conduce la rezilierea contractului de finanțare, în conformitate cu prevederile ghidului specific/contractului de finanțare.</w:t>
      </w:r>
    </w:p>
    <w:p w14:paraId="765AF826" w14:textId="3442E33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Perioada de implementare a activităților proiectului se referă atât la activitățile realizate înainte de depunerea cererii de finanțare, dar nu mai devreme de 01 februarie 2020, cât și la activitățile </w:t>
      </w:r>
      <w:r w:rsidRPr="00DD5A60">
        <w:rPr>
          <w:rFonts w:ascii="Times New Roman" w:hAnsi="Times New Roman" w:cs="Times New Roman"/>
          <w:sz w:val="24"/>
          <w:szCs w:val="24"/>
          <w:lang w:eastAsia="en-US"/>
        </w:rPr>
        <w:lastRenderedPageBreak/>
        <w:t>ce urmează a fi realizate după momentul semnării contractului de finanțare a proiectului. Perioada de implementare nu poate depăși data de 30.</w:t>
      </w:r>
      <w:r w:rsidR="005D78AA" w:rsidRPr="00DD5A60">
        <w:rPr>
          <w:rFonts w:ascii="Times New Roman" w:hAnsi="Times New Roman" w:cs="Times New Roman"/>
          <w:sz w:val="24"/>
          <w:szCs w:val="24"/>
          <w:lang w:eastAsia="en-US"/>
        </w:rPr>
        <w:t>0</w:t>
      </w:r>
      <w:r w:rsidR="006E0DD0" w:rsidRPr="00DD5A60">
        <w:rPr>
          <w:rFonts w:ascii="Times New Roman" w:hAnsi="Times New Roman" w:cs="Times New Roman"/>
          <w:sz w:val="24"/>
          <w:szCs w:val="24"/>
          <w:lang w:eastAsia="en-US"/>
        </w:rPr>
        <w:t>9</w:t>
      </w:r>
      <w:r w:rsidRPr="00DD5A60">
        <w:rPr>
          <w:rFonts w:ascii="Times New Roman" w:hAnsi="Times New Roman" w:cs="Times New Roman"/>
          <w:sz w:val="24"/>
          <w:szCs w:val="24"/>
          <w:lang w:eastAsia="en-US"/>
        </w:rPr>
        <w:t>.</w:t>
      </w:r>
      <w:r w:rsidR="005D78AA" w:rsidRPr="00DD5A60">
        <w:rPr>
          <w:rFonts w:ascii="Times New Roman" w:hAnsi="Times New Roman" w:cs="Times New Roman"/>
          <w:sz w:val="24"/>
          <w:szCs w:val="24"/>
          <w:lang w:eastAsia="en-US"/>
        </w:rPr>
        <w:t>202</w:t>
      </w:r>
      <w:r w:rsidR="006E0DD0" w:rsidRPr="00DD5A60">
        <w:rPr>
          <w:rFonts w:ascii="Times New Roman" w:hAnsi="Times New Roman" w:cs="Times New Roman"/>
          <w:sz w:val="24"/>
          <w:szCs w:val="24"/>
          <w:lang w:eastAsia="en-US"/>
        </w:rPr>
        <w:t>4</w:t>
      </w:r>
      <w:r w:rsidRPr="00DD5A60">
        <w:rPr>
          <w:rFonts w:ascii="Times New Roman" w:hAnsi="Times New Roman" w:cs="Times New Roman"/>
          <w:sz w:val="24"/>
          <w:szCs w:val="24"/>
          <w:lang w:eastAsia="en-US"/>
        </w:rPr>
        <w:t>.</w:t>
      </w:r>
    </w:p>
    <w:p w14:paraId="1AEEC2E4" w14:textId="5CD5B995" w:rsidR="00CE1326" w:rsidRPr="00DD5A60" w:rsidRDefault="008164C1">
      <w:pPr>
        <w:jc w:val="both"/>
        <w:rPr>
          <w:rFonts w:ascii="Times New Roman" w:hAnsi="Times New Roman" w:cs="Times New Roman"/>
          <w:b/>
          <w:bCs/>
          <w:sz w:val="24"/>
          <w:szCs w:val="24"/>
          <w:lang w:eastAsia="en-US"/>
        </w:rPr>
      </w:pPr>
      <w:r w:rsidRPr="00DD5A60">
        <w:rPr>
          <w:rFonts w:ascii="Times New Roman" w:hAnsi="Times New Roman" w:cs="Times New Roman"/>
          <w:sz w:val="24"/>
          <w:szCs w:val="24"/>
          <w:lang w:eastAsia="en-US"/>
        </w:rPr>
        <w:t xml:space="preserve">Astfel, </w:t>
      </w:r>
      <w:r w:rsidRPr="00DD5A60">
        <w:rPr>
          <w:rFonts w:ascii="Times New Roman" w:hAnsi="Times New Roman" w:cs="Times New Roman"/>
          <w:b/>
          <w:bCs/>
          <w:sz w:val="24"/>
          <w:szCs w:val="24"/>
          <w:lang w:eastAsia="en-US"/>
        </w:rPr>
        <w:t xml:space="preserve">termenul limită de efectuare a recepției la terminarea lucrărilor este </w:t>
      </w:r>
      <w:r w:rsidRPr="00DD5A60">
        <w:rPr>
          <w:rFonts w:ascii="Times New Roman" w:hAnsi="Times New Roman" w:cs="Times New Roman"/>
          <w:b/>
          <w:sz w:val="24"/>
          <w:szCs w:val="24"/>
          <w:lang w:eastAsia="en-US"/>
        </w:rPr>
        <w:t>30.</w:t>
      </w:r>
      <w:r w:rsidR="005D78AA" w:rsidRPr="00DD5A60">
        <w:rPr>
          <w:rFonts w:ascii="Times New Roman" w:hAnsi="Times New Roman" w:cs="Times New Roman"/>
          <w:b/>
          <w:sz w:val="24"/>
          <w:szCs w:val="24"/>
          <w:lang w:eastAsia="en-US"/>
        </w:rPr>
        <w:t>0</w:t>
      </w:r>
      <w:r w:rsidR="006E0DD0" w:rsidRPr="00DD5A60">
        <w:rPr>
          <w:rFonts w:ascii="Times New Roman" w:hAnsi="Times New Roman" w:cs="Times New Roman"/>
          <w:b/>
          <w:sz w:val="24"/>
          <w:szCs w:val="24"/>
          <w:lang w:eastAsia="en-US"/>
        </w:rPr>
        <w:t>9</w:t>
      </w:r>
      <w:r w:rsidRPr="00DD5A60">
        <w:rPr>
          <w:rFonts w:ascii="Times New Roman" w:hAnsi="Times New Roman" w:cs="Times New Roman"/>
          <w:b/>
          <w:sz w:val="24"/>
          <w:szCs w:val="24"/>
          <w:lang w:eastAsia="en-US"/>
        </w:rPr>
        <w:t>.</w:t>
      </w:r>
      <w:r w:rsidR="005D78AA" w:rsidRPr="00DD5A60">
        <w:rPr>
          <w:rFonts w:ascii="Times New Roman" w:hAnsi="Times New Roman" w:cs="Times New Roman"/>
          <w:b/>
          <w:sz w:val="24"/>
          <w:szCs w:val="24"/>
          <w:lang w:eastAsia="en-US"/>
        </w:rPr>
        <w:t>202</w:t>
      </w:r>
      <w:r w:rsidR="006E0DD0" w:rsidRPr="00DD5A60">
        <w:rPr>
          <w:rFonts w:ascii="Times New Roman" w:hAnsi="Times New Roman" w:cs="Times New Roman"/>
          <w:b/>
          <w:sz w:val="24"/>
          <w:szCs w:val="24"/>
          <w:lang w:eastAsia="en-US"/>
        </w:rPr>
        <w:t>4</w:t>
      </w:r>
      <w:r w:rsidRPr="00DD5A60">
        <w:rPr>
          <w:rFonts w:ascii="Times New Roman" w:hAnsi="Times New Roman" w:cs="Times New Roman"/>
          <w:b/>
          <w:bCs/>
          <w:sz w:val="24"/>
          <w:szCs w:val="24"/>
          <w:lang w:eastAsia="en-US"/>
        </w:rPr>
        <w:t>.</w:t>
      </w:r>
    </w:p>
    <w:p w14:paraId="54B76CAF" w14:textId="77777777" w:rsidR="00DD2387" w:rsidRPr="00DD5A60" w:rsidRDefault="00DD2387" w:rsidP="00DD2387">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imes New Roman" w:eastAsia="Times New Roman" w:hAnsi="Times New Roman" w:cs="Times New Roman"/>
          <w:sz w:val="24"/>
          <w:szCs w:val="24"/>
        </w:rPr>
      </w:pPr>
      <w:r w:rsidRPr="00DD5A60">
        <w:rPr>
          <w:rFonts w:ascii="Times New Roman" w:eastAsia="Times New Roman" w:hAnsi="Times New Roman" w:cs="Times New Roman"/>
          <w:sz w:val="24"/>
          <w:szCs w:val="24"/>
        </w:rPr>
        <w:t>Beneficiarii care au încheiat contracte de finanțare cu MMAP și care nu finalizează proiectul în perioada de eligibilitate a cheltuielilor vor suporta din bugetul propriu sumele necesare finalizării proiectelor după această perioadă (cheltuieli neeligibile).</w:t>
      </w:r>
    </w:p>
    <w:p w14:paraId="48FCFA60" w14:textId="3FE3D599" w:rsidR="00CE1326" w:rsidRPr="00DD5A60" w:rsidRDefault="005E02C6">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w:t>
      </w:r>
      <w:r w:rsidR="008164C1" w:rsidRPr="00DD5A60">
        <w:rPr>
          <w:rFonts w:ascii="Times New Roman" w:hAnsi="Times New Roman" w:cs="Times New Roman"/>
          <w:sz w:val="24"/>
          <w:szCs w:val="24"/>
          <w:lang w:eastAsia="en-US"/>
        </w:rPr>
        <w:t>n cazul neîndeplinirii integrale/parțiale a acțiunilor/ indicatorilor de proiect, respectiv până la termenele maximale aprobate, cu modificările și completările ulterioare, recuperarea sprijinului se va realiza cu respectarea principiului proporționalității.</w:t>
      </w:r>
    </w:p>
    <w:p w14:paraId="2C1E1C47"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Trimestrial, după semnarea contractului de finanțare, beneficiarul va depune la MMAP un Raport de progres privind stadiul implementării proiectului. Acesta va cuprinde informații* cu privire la:</w:t>
      </w:r>
    </w:p>
    <w:p w14:paraId="1A2F9CBF"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Raportarea progresului înregistrat în desfășurarea procedurilor de achiziții publice aferente proiectului (contracte de achiziție publică în desfășurare, finalizate, planificate);</w:t>
      </w:r>
    </w:p>
    <w:p w14:paraId="2F9D13C5"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Raportare cu privire la îndeplinirea obligațiilor referitoare la asigurarea elementelor de identitate vizuală specifice MRR;</w:t>
      </w:r>
    </w:p>
    <w:p w14:paraId="380C31E0"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Raportare cu privire la progresul fizic al investiției; </w:t>
      </w:r>
    </w:p>
    <w:p w14:paraId="46E238E3"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Probleme și dificultăți întâmpinate;</w:t>
      </w:r>
    </w:p>
    <w:p w14:paraId="6FAD467C"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Măsuri de remediere propuse;</w:t>
      </w:r>
    </w:p>
    <w:p w14:paraId="65760412" w14:textId="77777777" w:rsidR="00CE1326" w:rsidRPr="00DD5A60" w:rsidRDefault="008164C1">
      <w:pPr>
        <w:numPr>
          <w:ilvl w:val="0"/>
          <w:numId w:val="10"/>
        </w:numPr>
        <w:pBdr>
          <w:top w:val="nil"/>
          <w:left w:val="nil"/>
          <w:bottom w:val="nil"/>
          <w:right w:val="nil"/>
          <w:between w:val="nil"/>
        </w:pBdr>
        <w:spacing w:before="0" w:after="24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Alte aspecte sau documente justificative, după caz.</w:t>
      </w:r>
    </w:p>
    <w:p w14:paraId="7B871EA5" w14:textId="77777777" w:rsidR="00CE1326" w:rsidRPr="00DD5A60" w:rsidRDefault="008164C1">
      <w:pPr>
        <w:pBdr>
          <w:top w:val="nil"/>
          <w:left w:val="nil"/>
          <w:bottom w:val="nil"/>
          <w:right w:val="nil"/>
          <w:between w:val="nil"/>
        </w:pBdr>
        <w:spacing w:before="0" w:after="2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*Lista este orientativă. Raportul de progres – formular tipizat va fi pus la dispoziție de MMAP. </w:t>
      </w:r>
    </w:p>
    <w:p w14:paraId="09AFA6AB"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Totodată, prin Raportul de progres se va asigura și colectarea datelor privind beneficiarul real al fondurilor, în conformitate cu art. 22 alin. (2) lit. (d) din Regulamentul (UE) 2021/241 al Parlamentului European şi al Consiliului din 12 februarie 2021.</w:t>
      </w:r>
    </w:p>
    <w:p w14:paraId="32999203" w14:textId="2DE76CF8" w:rsidR="00CE1326" w:rsidRPr="00DD5A60" w:rsidRDefault="008164C1" w:rsidP="008C4B04">
      <w:pPr>
        <w:pStyle w:val="Heading3"/>
      </w:pPr>
      <w:r w:rsidRPr="00DD5A60">
        <w:t>Autorizația de construire (AC) și Proiectul tehnic (PT)</w:t>
      </w:r>
    </w:p>
    <w:p w14:paraId="34460147" w14:textId="126D9BBE" w:rsidR="008C4437" w:rsidRPr="008A37F1" w:rsidRDefault="00957BD7">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Dacă</w:t>
      </w:r>
      <w:r w:rsidR="008C4437">
        <w:rPr>
          <w:rFonts w:ascii="Times New Roman" w:hAnsi="Times New Roman" w:cs="Times New Roman"/>
          <w:bCs/>
          <w:sz w:val="24"/>
          <w:szCs w:val="24"/>
          <w:lang w:eastAsia="en-US"/>
        </w:rPr>
        <w:t xml:space="preserve"> solicitarea de finanțare cuprinde și propunerea de execuție/modificar /extindere a unor clădiri, vor fi aplicabile prevederile Hotărârii Guvernului nr. 907/2016</w:t>
      </w:r>
      <w:r w:rsidR="008C4437" w:rsidRPr="008C4437">
        <w:t xml:space="preserve"> </w:t>
      </w:r>
      <w:r w:rsidR="008C4437" w:rsidRPr="008A37F1">
        <w:rPr>
          <w:rFonts w:ascii="Times New Roman" w:hAnsi="Times New Roman" w:cs="Times New Roman"/>
          <w:bCs/>
          <w:i/>
          <w:sz w:val="24"/>
          <w:szCs w:val="24"/>
          <w:lang w:eastAsia="en-US"/>
        </w:rPr>
        <w:t>privind etapele de elaborare și conținutul-cadru al documentațiilor tehnico-economice aferente obiectivelor/proiectelor de investiții finanțate din fonduri publice</w:t>
      </w:r>
      <w:r w:rsidR="008C4437">
        <w:rPr>
          <w:rFonts w:ascii="Times New Roman" w:hAnsi="Times New Roman" w:cs="Times New Roman"/>
          <w:bCs/>
          <w:sz w:val="24"/>
          <w:szCs w:val="24"/>
          <w:lang w:eastAsia="en-US"/>
        </w:rPr>
        <w:t xml:space="preserve">, cu modificările și completările ulterioare </w:t>
      </w:r>
    </w:p>
    <w:p w14:paraId="48835727" w14:textId="7383EBE2" w:rsidR="00CE1326" w:rsidRPr="00DD5A60" w:rsidRDefault="008164C1">
      <w:pPr>
        <w:jc w:val="both"/>
        <w:rPr>
          <w:rFonts w:ascii="Times New Roman" w:hAnsi="Times New Roman" w:cs="Times New Roman"/>
          <w:sz w:val="24"/>
          <w:szCs w:val="24"/>
          <w:lang w:eastAsia="en-US"/>
        </w:rPr>
      </w:pPr>
      <w:r w:rsidRPr="008A37F1">
        <w:rPr>
          <w:rFonts w:ascii="Times New Roman" w:hAnsi="Times New Roman" w:cs="Times New Roman"/>
          <w:b/>
          <w:bCs/>
          <w:sz w:val="24"/>
          <w:szCs w:val="24"/>
          <w:lang w:eastAsia="en-US"/>
        </w:rPr>
        <w:t xml:space="preserve">În </w:t>
      </w:r>
      <w:r w:rsidR="00957BD7" w:rsidRPr="008A37F1">
        <w:rPr>
          <w:rFonts w:ascii="Times New Roman" w:hAnsi="Times New Roman" w:cs="Times New Roman"/>
          <w:b/>
          <w:bCs/>
          <w:sz w:val="24"/>
          <w:szCs w:val="24"/>
          <w:lang w:eastAsia="en-US"/>
        </w:rPr>
        <w:t xml:space="preserve">acestă situație, în </w:t>
      </w:r>
      <w:r w:rsidRPr="008A37F1">
        <w:rPr>
          <w:rFonts w:ascii="Times New Roman" w:hAnsi="Times New Roman" w:cs="Times New Roman"/>
          <w:b/>
          <w:bCs/>
          <w:sz w:val="24"/>
          <w:szCs w:val="24"/>
          <w:lang w:eastAsia="en-US"/>
        </w:rPr>
        <w:t xml:space="preserve">termen de cel mult </w:t>
      </w:r>
      <w:r w:rsidR="00B64DE7" w:rsidRPr="008A37F1">
        <w:rPr>
          <w:rFonts w:ascii="Times New Roman" w:hAnsi="Times New Roman" w:cs="Times New Roman"/>
          <w:b/>
          <w:bCs/>
          <w:sz w:val="24"/>
          <w:szCs w:val="24"/>
          <w:lang w:eastAsia="en-US"/>
        </w:rPr>
        <w:t xml:space="preserve">6 </w:t>
      </w:r>
      <w:r w:rsidRPr="008A37F1">
        <w:rPr>
          <w:rFonts w:ascii="Times New Roman" w:hAnsi="Times New Roman" w:cs="Times New Roman"/>
          <w:b/>
          <w:bCs/>
          <w:sz w:val="24"/>
          <w:szCs w:val="24"/>
          <w:lang w:eastAsia="en-US"/>
        </w:rPr>
        <w:t>luni de la semnarea contractului de finanțare</w:t>
      </w:r>
      <w:r w:rsidRPr="008A37F1">
        <w:rPr>
          <w:rFonts w:ascii="Times New Roman" w:hAnsi="Times New Roman" w:cs="Times New Roman"/>
          <w:sz w:val="24"/>
          <w:szCs w:val="24"/>
          <w:lang w:eastAsia="en-US"/>
        </w:rPr>
        <w:t>, beneficiarul va transmite Autorizația de Construire, împreună cu toate avizele obținute pe baza Certificatului de urbanism și Proiectul</w:t>
      </w:r>
      <w:r w:rsidR="00957BD7" w:rsidRPr="008A37F1">
        <w:rPr>
          <w:rFonts w:ascii="Times New Roman" w:hAnsi="Times New Roman" w:cs="Times New Roman"/>
          <w:sz w:val="24"/>
          <w:szCs w:val="24"/>
          <w:lang w:eastAsia="en-US"/>
        </w:rPr>
        <w:t>ui</w:t>
      </w:r>
      <w:r w:rsidRPr="008A37F1">
        <w:rPr>
          <w:rFonts w:ascii="Times New Roman" w:hAnsi="Times New Roman" w:cs="Times New Roman"/>
          <w:sz w:val="24"/>
          <w:szCs w:val="24"/>
          <w:lang w:eastAsia="en-US"/>
        </w:rPr>
        <w:t xml:space="preserve"> tehnic</w:t>
      </w:r>
      <w:r w:rsidR="00957BD7" w:rsidRPr="008A37F1">
        <w:rPr>
          <w:rFonts w:ascii="Times New Roman" w:hAnsi="Times New Roman" w:cs="Times New Roman"/>
          <w:sz w:val="24"/>
          <w:szCs w:val="24"/>
          <w:lang w:eastAsia="en-US"/>
        </w:rPr>
        <w:t>,</w:t>
      </w:r>
      <w:r w:rsidRPr="008A37F1">
        <w:rPr>
          <w:rFonts w:ascii="Times New Roman" w:hAnsi="Times New Roman" w:cs="Times New Roman"/>
          <w:sz w:val="24"/>
          <w:szCs w:val="24"/>
          <w:lang w:eastAsia="en-US"/>
        </w:rPr>
        <w:t xml:space="preserve"> verificat în conformitate cu prevederile Legii nr. 10/1995 privind calitatea în construcții, republicată, cu modificările și completările ulterioare, împreună cu devizul general actualizat, precum și procesul-verbal de recepție a proiectului tehnic.</w:t>
      </w:r>
    </w:p>
    <w:p w14:paraId="71B359B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situația nerespectării termenului, MMAP poate proceda la rezilierea contractului de finanțare și la recuperarea sumelor plătite beneficiarului.</w:t>
      </w:r>
    </w:p>
    <w:p w14:paraId="0886C16B"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Dacă este cazul, se va transmite Hotărârea de aprobare a devizului general actualizat pentru faza PT sau cu modificările și completările intervenite la faza PT și, dacă este cazul, devizul general și Bugetul anexă a proiectului actualizat.</w:t>
      </w:r>
    </w:p>
    <w:p w14:paraId="34B6CEDC"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de menționarea în cerințele documentațiilor de atribuire a contractelor de achiziție (caietul de sarcini pentru elaborarea proiectului tehnic), a măsurilor privind respectarea obligațiilor prevăzute în PNRR pentru implementarea principiului „Do No </w:t>
      </w:r>
      <w:r w:rsidRPr="000A7235">
        <w:rPr>
          <w:rFonts w:ascii="Times New Roman" w:hAnsi="Times New Roman" w:cs="Times New Roman"/>
          <w:sz w:val="24"/>
          <w:szCs w:val="24"/>
          <w:lang w:val="it-IT" w:eastAsia="en-US"/>
        </w:rPr>
        <w:t>Significant Harm</w:t>
      </w:r>
      <w:r w:rsidRPr="00DD5A60">
        <w:rPr>
          <w:rFonts w:ascii="Times New Roman" w:hAnsi="Times New Roman" w:cs="Times New Roman"/>
          <w:sz w:val="24"/>
          <w:szCs w:val="24"/>
          <w:lang w:eastAsia="en-US"/>
        </w:rPr>
        <w:t>” (DNSH) și va prezenta documentele justificative aferente.</w:t>
      </w:r>
    </w:p>
    <w:p w14:paraId="642A8F1C" w14:textId="15F2FAF2" w:rsidR="00CE1326" w:rsidRPr="00DD5A60" w:rsidRDefault="008164C1" w:rsidP="008C4B04">
      <w:pPr>
        <w:pStyle w:val="Heading3"/>
      </w:pPr>
      <w:r w:rsidRPr="00DD5A60">
        <w:t xml:space="preserve">Achizițiile </w:t>
      </w:r>
    </w:p>
    <w:p w14:paraId="44446626" w14:textId="14289065" w:rsidR="00E20969" w:rsidRPr="00DD5A60" w:rsidRDefault="00E2096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Procedurile de achiziție vor respecta prevederile „Îndrumarului metodologic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w:t>
      </w:r>
    </w:p>
    <w:p w14:paraId="733841D0" w14:textId="0906A63A" w:rsidR="00446A99" w:rsidRPr="00DD5A60" w:rsidRDefault="00446A9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Achizițiile  se  vor  desfășura  cu respectarea  legislației  naționale  privind  achizițiile  publice/ sectoriale, după caz.</w:t>
      </w:r>
    </w:p>
    <w:p w14:paraId="79D87BC2" w14:textId="4CF701BA" w:rsidR="00446A99" w:rsidRPr="00DD5A60" w:rsidRDefault="00446A99" w:rsidP="00446A99">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Executanții/ Furnizorii/ Prestatorii de lucrări de execuție/ servicii/ echipamente vor fi selectați printr-o procedură deschisă, competitivă, transparentă și non-discriminatorie în conformitate cu legislația națională și europeană.</w:t>
      </w:r>
    </w:p>
    <w:p w14:paraId="0D6687AE" w14:textId="77777777" w:rsidR="00446A99" w:rsidRPr="00DD5A60" w:rsidRDefault="00446A99" w:rsidP="00446A9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Contractul de execuție lucrări va cuprinde detaliat inclusiv măsurile privind respectarea obligațiilor prevăzute în PNRR pentru implementarea principiului „Do No Significant Harm” (DNSH) și tipul de documente prin care se va dovedi respectarea acestora.</w:t>
      </w:r>
    </w:p>
    <w:p w14:paraId="7AEFE778" w14:textId="5547A91B"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Toate contractele de achiziție de lucrări trebuie transmise la MMAP înainte de a solicita prin cereri de transfer sume aferente acestor contract.</w:t>
      </w:r>
    </w:p>
    <w:p w14:paraId="608FE1B3" w14:textId="3D310629" w:rsidR="00953011" w:rsidRPr="00DD5A60" w:rsidRDefault="00953011" w:rsidP="008C4B04">
      <w:pPr>
        <w:pStyle w:val="Heading3"/>
      </w:pPr>
      <w:r w:rsidRPr="00DD5A60">
        <w:t>Beneficiarul real</w:t>
      </w:r>
    </w:p>
    <w:p w14:paraId="0AD27AA7" w14:textId="3352CC71" w:rsidR="00953011" w:rsidRPr="00DD5A60" w:rsidRDefault="00953011" w:rsidP="0095301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Beneficiarul are obligația de a se asigura că destinatarii finali ai fondurilor sunt informați cu privire la obligația acestora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648/2020 al Parlamentului European și a Consiliului și a Directivei 2006/70/CE a Comisiei și a legislației naționale incidente, atât la momentul depunerii cererilor de finanțare, cât si pe perioada implementării proiectelor, înainte de semnarea contractelor de achiziție, asigurându-se, de asemenea, de existența unor prevederi contractuale</w:t>
      </w:r>
      <w:r w:rsidR="002A5BF2">
        <w:rPr>
          <w:rFonts w:ascii="Times New Roman" w:hAnsi="Times New Roman" w:cs="Times New Roman"/>
          <w:sz w:val="24"/>
          <w:szCs w:val="24"/>
          <w:lang w:eastAsia="en-US"/>
        </w:rPr>
        <w:t xml:space="preserve"> privind obligația </w:t>
      </w:r>
      <w:r w:rsidR="00E70B49" w:rsidRPr="00DD5A60">
        <w:rPr>
          <w:rFonts w:ascii="Times New Roman" w:hAnsi="Times New Roman" w:cs="Times New Roman"/>
          <w:sz w:val="24"/>
          <w:szCs w:val="24"/>
          <w:lang w:eastAsia="en-US"/>
        </w:rPr>
        <w:t>actualiz</w:t>
      </w:r>
      <w:r w:rsidR="002A5BF2">
        <w:rPr>
          <w:rFonts w:ascii="Times New Roman" w:hAnsi="Times New Roman" w:cs="Times New Roman"/>
          <w:sz w:val="24"/>
          <w:szCs w:val="24"/>
          <w:lang w:eastAsia="en-US"/>
        </w:rPr>
        <w:t xml:space="preserve">ării </w:t>
      </w:r>
      <w:r w:rsidR="00E70B49" w:rsidRPr="00DD5A60">
        <w:rPr>
          <w:rFonts w:ascii="Times New Roman" w:hAnsi="Times New Roman" w:cs="Times New Roman"/>
          <w:sz w:val="24"/>
          <w:szCs w:val="24"/>
          <w:lang w:eastAsia="en-US"/>
        </w:rPr>
        <w:t xml:space="preserve"> acestor </w:t>
      </w:r>
      <w:r w:rsidRPr="00DD5A60">
        <w:rPr>
          <w:rFonts w:ascii="Times New Roman" w:hAnsi="Times New Roman" w:cs="Times New Roman"/>
          <w:sz w:val="24"/>
          <w:szCs w:val="24"/>
          <w:lang w:eastAsia="en-US"/>
        </w:rPr>
        <w:t>informații în mod regulat până la încetarea relațiilor contractuale.</w:t>
      </w:r>
    </w:p>
    <w:p w14:paraId="47B81E5A" w14:textId="64E20458" w:rsidR="00953011" w:rsidRPr="00865913" w:rsidRDefault="00953011" w:rsidP="00953011">
      <w:pPr>
        <w:jc w:val="both"/>
        <w:rPr>
          <w:rFonts w:ascii="Times New Roman" w:hAnsi="Times New Roman" w:cs="Times New Roman"/>
          <w:sz w:val="24"/>
          <w:szCs w:val="24"/>
          <w:lang w:eastAsia="en-US"/>
        </w:rPr>
      </w:pPr>
      <w:r w:rsidRPr="00865913">
        <w:rPr>
          <w:rFonts w:ascii="Times New Roman" w:hAnsi="Times New Roman" w:cs="Times New Roman"/>
          <w:sz w:val="24"/>
          <w:szCs w:val="24"/>
          <w:lang w:eastAsia="en-US"/>
        </w:rPr>
        <w:t>În vederea aplicării prevederilor paragraful</w:t>
      </w:r>
      <w:r w:rsidR="00DC6917" w:rsidRPr="00865913">
        <w:rPr>
          <w:rFonts w:ascii="Times New Roman" w:hAnsi="Times New Roman" w:cs="Times New Roman"/>
          <w:sz w:val="24"/>
          <w:szCs w:val="24"/>
          <w:lang w:eastAsia="en-US"/>
        </w:rPr>
        <w:t>ui</w:t>
      </w:r>
      <w:r w:rsidRPr="00865913">
        <w:rPr>
          <w:rFonts w:ascii="Times New Roman" w:hAnsi="Times New Roman" w:cs="Times New Roman"/>
          <w:sz w:val="24"/>
          <w:szCs w:val="24"/>
          <w:lang w:eastAsia="en-US"/>
        </w:rPr>
        <w:t xml:space="preserve"> anterior, înaintea semnării contractelor aferente procedurilor de achiziție, beneficiarul se asigură că datele privind beneficiarii reali sunt înscrise la ONRC. Verificarea se va face prin intermediul sistemului informatic e_SMC, anterior semnării contractului de achiziție, atât pentru ofertantul câștigător, cât si pentru subcontractanți sau terți. În cazul în care ofertantul declarat câștigător are în structura acționariatului entități juridice străine, formularul privind beneficiarul real se va completa cu datele acelor entități ce au o participare de peste 25%, până la identificarea persoanei fizice ce deține părțile sociale ale acestora si se va depune la ONRC, așa cum prevede Legea </w:t>
      </w:r>
      <w:r w:rsidR="002A5BF2" w:rsidRPr="00865913">
        <w:rPr>
          <w:rFonts w:ascii="Times New Roman" w:hAnsi="Times New Roman" w:cs="Times New Roman"/>
          <w:sz w:val="24"/>
          <w:szCs w:val="24"/>
          <w:lang w:eastAsia="en-US"/>
        </w:rPr>
        <w:t xml:space="preserve">nr. </w:t>
      </w:r>
      <w:r w:rsidR="00865913" w:rsidRPr="008C4B04">
        <w:rPr>
          <w:rFonts w:ascii="Times New Roman" w:hAnsi="Times New Roman" w:cs="Times New Roman"/>
          <w:color w:val="333333"/>
          <w:sz w:val="24"/>
          <w:szCs w:val="24"/>
          <w:shd w:val="clear" w:color="auto" w:fill="FFFFFF"/>
        </w:rPr>
        <w:t xml:space="preserve">nr. 129/2019 pentru prevenirea </w:t>
      </w:r>
      <w:r w:rsidR="00865913" w:rsidRPr="008C4B04">
        <w:rPr>
          <w:rFonts w:ascii="Times New Roman" w:hAnsi="Times New Roman" w:cs="Times New Roman"/>
          <w:color w:val="333333"/>
          <w:sz w:val="24"/>
          <w:szCs w:val="24"/>
          <w:shd w:val="clear" w:color="auto" w:fill="FFFFFF"/>
        </w:rPr>
        <w:lastRenderedPageBreak/>
        <w:t>şi combaterea spălării banilor şi finanţării terorismului, precum şi pentru modificarea şi completarea unor acte normative</w:t>
      </w:r>
      <w:r w:rsidR="00865913">
        <w:rPr>
          <w:rFonts w:ascii="Times New Roman" w:hAnsi="Times New Roman" w:cs="Times New Roman"/>
          <w:color w:val="333333"/>
          <w:sz w:val="24"/>
          <w:szCs w:val="24"/>
          <w:shd w:val="clear" w:color="auto" w:fill="FFFFFF"/>
        </w:rPr>
        <w:t>, cu modificările și completările ulterioare.</w:t>
      </w:r>
    </w:p>
    <w:p w14:paraId="7D7139AF" w14:textId="42341C4F" w:rsidR="00953011" w:rsidRDefault="00953011" w:rsidP="0095301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Totodată se va completa și o declarație pe propria răspundere conform prevederilor articolului 326 din Codul Penal privind falsul în declarații ce va conține datele despre beneficiarul real. Declarația va fi solicitată cu titlu obligatoriu de Autoritatea contractantă înaintea semnării contractelor de achiziție.</w:t>
      </w:r>
    </w:p>
    <w:p w14:paraId="642EE959" w14:textId="77777777" w:rsidR="006448BE" w:rsidRPr="00DD5A60" w:rsidRDefault="006448BE" w:rsidP="00953011">
      <w:pPr>
        <w:jc w:val="both"/>
        <w:rPr>
          <w:rFonts w:ascii="Times New Roman" w:hAnsi="Times New Roman" w:cs="Times New Roman"/>
          <w:sz w:val="24"/>
          <w:szCs w:val="24"/>
          <w:lang w:eastAsia="en-US"/>
        </w:rPr>
      </w:pPr>
    </w:p>
    <w:p w14:paraId="7BBEEA5A" w14:textId="27342505" w:rsidR="00CE1326" w:rsidRPr="00DD5A60" w:rsidRDefault="008164C1" w:rsidP="008C4B04">
      <w:pPr>
        <w:pStyle w:val="Heading3"/>
      </w:pPr>
      <w:r w:rsidRPr="00DD5A60">
        <w:t xml:space="preserve">Finanțarea cheltuielilor eligibile </w:t>
      </w:r>
    </w:p>
    <w:p w14:paraId="66318198" w14:textId="77777777" w:rsidR="00CE1326" w:rsidRPr="00DD5A60" w:rsidRDefault="008164C1">
      <w:pPr>
        <w:pStyle w:val="NoSpacing"/>
        <w:rPr>
          <w:rFonts w:ascii="Times New Roman" w:hAnsi="Times New Roman" w:cs="Times New Roman"/>
          <w:b/>
          <w:szCs w:val="24"/>
        </w:rPr>
      </w:pPr>
      <w:r w:rsidRPr="00DD5A60">
        <w:rPr>
          <w:rFonts w:ascii="Times New Roman" w:hAnsi="Times New Roman" w:cs="Times New Roman"/>
          <w:b/>
          <w:szCs w:val="24"/>
        </w:rPr>
        <w:t xml:space="preserve">Mecanismul de finanțare </w:t>
      </w:r>
      <w:r w:rsidRPr="00DD5A60">
        <w:rPr>
          <w:rFonts w:ascii="Times New Roman" w:hAnsi="Times New Roman" w:cs="Times New Roman"/>
          <w:b/>
          <w:szCs w:val="24"/>
        </w:rPr>
        <w:tab/>
      </w:r>
    </w:p>
    <w:p w14:paraId="14458AA6"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 xml:space="preserve">În termen de cel mult 30 de zile calendaristice de la semnarea contractului de finanțare sau odată cu depunerea cererii de transfer, beneficiarul trebuie să depună Graficul inițial estimativ privind estimările trimestriale de fonduri și termenele de depunere a cererilor de transfer, în care va preciza numărul estimat de cereri de transfer și valoarea acestora. Numărul de cereri și valorile aferente pot fi modificate ulterior prin depunerea de Grafice estimative rectificative. </w:t>
      </w:r>
    </w:p>
    <w:p w14:paraId="4AE4C165"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Transferul către beneficiari a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w:t>
      </w:r>
    </w:p>
    <w:p w14:paraId="44DC1748"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b/>
          <w:bCs/>
          <w:sz w:val="24"/>
          <w:szCs w:val="24"/>
        </w:rPr>
        <w:t>Cerere de transfer</w:t>
      </w:r>
      <w:r w:rsidRPr="00DD5A60">
        <w:rPr>
          <w:rStyle w:val="FootnoteReference"/>
          <w:rFonts w:ascii="Times New Roman" w:hAnsi="Times New Roman" w:cs="Times New Roman"/>
          <w:sz w:val="24"/>
          <w:szCs w:val="24"/>
        </w:rPr>
        <w:footnoteReference w:id="1"/>
      </w:r>
      <w:r w:rsidRPr="00DD5A60">
        <w:rPr>
          <w:rFonts w:ascii="Times New Roman" w:hAnsi="Times New Roman" w:cs="Times New Roman"/>
          <w:sz w:val="24"/>
          <w:szCs w:val="24"/>
        </w:rPr>
        <w:t>- cererea depusă de către un beneficiar, prin care se solicită MMAP virarea sumelor, în baza contractului de finanțare și a documentației justificative, stabilite prin ghiduri specifice pentru demararea și finanțarea activităților proiectului.</w:t>
      </w:r>
    </w:p>
    <w:p w14:paraId="4A760BF5"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Cu excepția transferului de sume pentru facturile reprezentând avansuri și plăți efectuate înainte de încheierea contractului de finanțare, cererea de transfer se depune numai după finalizarea integrală a cel puțin unei faze din proiect.</w:t>
      </w:r>
    </w:p>
    <w:p w14:paraId="2DB597F0"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au obligația depunerii la MMAP a Graficului estimativ privind estimările trimestriale din fonduri și termenele de depunere a cererilor de transfer, care se va actualiza ori de câte ori intervin modificări. </w:t>
      </w:r>
    </w:p>
    <w:p w14:paraId="2A92952D"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Beneficiarii depun la MMAP cereri de transfer pentru plățile care urmează a fi efectuate, cu excepția cazului în care plățile au fost efectuate începând cu 1 februarie 2020, în condițiile art. 37 din Ordonanța de urgență a Guvernului nr. 124/2021, înainte de semnarea contractului de finanțare, pentru care se întocmesc cereri de transfer distincte care se transmit coordonatorilor de reforme și/sau investiții, în termen de 15 zile lucrătoare de la aprobarea contractelor de finanțare.</w:t>
      </w:r>
    </w:p>
    <w:p w14:paraId="5471A1A9" w14:textId="77777777" w:rsidR="00CE1326" w:rsidRPr="00DD5A60" w:rsidRDefault="008164C1" w:rsidP="008C4B04">
      <w:pPr>
        <w:pStyle w:val="Heading3"/>
      </w:pPr>
      <w:r w:rsidRPr="00DD5A60">
        <w:t>Termene de autorizate/plată</w:t>
      </w:r>
    </w:p>
    <w:p w14:paraId="2653A0B8" w14:textId="77777777" w:rsidR="00CE1326" w:rsidRPr="00DD5A60" w:rsidRDefault="008164C1" w:rsidP="00745608">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În termen de 10 zile lucrătoare de la data depunerii cererii de transfer întocmite conform contractului de finanțare, MMAP autorizează cheltuielile cuprinse în cererea de transfer și </w:t>
      </w:r>
      <w:r w:rsidRPr="00DD5A60">
        <w:rPr>
          <w:rFonts w:ascii="Times New Roman" w:hAnsi="Times New Roman" w:cs="Times New Roman"/>
          <w:sz w:val="24"/>
          <w:szCs w:val="24"/>
        </w:rPr>
        <w:lastRenderedPageBreak/>
        <w:t>efectuează plata sumelor autorizate în termen de 5 zile lucrătoare de la aprobarea documentelor de către ordonatorul principal de credite.</w:t>
      </w:r>
    </w:p>
    <w:p w14:paraId="714981E4"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În situația în care sunt necesare documente adiționale sau clarificări, termenul de 10 zile lucrătoare poate fi întrerupt fără ca perioadele de întrerupere cumulate să depășească 10 zile lucrătoare. </w:t>
      </w:r>
    </w:p>
    <w:p w14:paraId="2C08F9DF"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În cazul ultimei cereri de transfer depuse de beneficiar în cadrul proiectului, termenele menționate anterior pot fi prelungite cu durata necesară efectuării tuturor verificărilor procedurale, dar fără a depăși 45 de zile de la data depunerii cererii de transfer. </w:t>
      </w:r>
    </w:p>
    <w:p w14:paraId="6F66A52B"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După efectuarea plății, MMAP notifică beneficiarul cu privire la plata aferentă cheltuielilor autorizate din cererea de transfer.</w:t>
      </w:r>
    </w:p>
    <w:p w14:paraId="4FDB558F" w14:textId="77777777" w:rsidR="00CE1326" w:rsidRPr="00DD5A60" w:rsidRDefault="008164C1" w:rsidP="008C4B04">
      <w:pPr>
        <w:pStyle w:val="Heading3"/>
      </w:pPr>
      <w:r w:rsidRPr="00DD5A60">
        <w:t>Reconcilierea contabilă</w:t>
      </w:r>
    </w:p>
    <w:p w14:paraId="2C6E415E"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de proiecte finanțate din fonduri europene au obligația să țină pentru fiecare proiect o evidență contabilă distinctă, folosind conturi analitice distincte. </w:t>
      </w:r>
    </w:p>
    <w:p w14:paraId="1CCE74A3" w14:textId="59C6FB30"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În vederea efectuării reconcilierii contabile între conturile contabile ale MMAP și cele ale beneficiarilor pentru proiectele implementate în cadrul PNRR, beneficiarii au obligația transmiterii trimestriale, până la data de 20 a lunii următoare perioadei de raportare, a formularului </w:t>
      </w:r>
      <w:r w:rsidRPr="00DD5A60">
        <w:rPr>
          <w:rFonts w:ascii="Times New Roman" w:hAnsi="Times New Roman" w:cs="Times New Roman"/>
          <w:i/>
          <w:iCs/>
          <w:sz w:val="24"/>
          <w:szCs w:val="24"/>
        </w:rPr>
        <w:t>– Notificare cu privire la reconcilierea contabilă</w:t>
      </w:r>
      <w:r w:rsidRPr="00DD5A60">
        <w:rPr>
          <w:rFonts w:ascii="Times New Roman" w:hAnsi="Times New Roman" w:cs="Times New Roman"/>
          <w:sz w:val="24"/>
          <w:szCs w:val="24"/>
        </w:rPr>
        <w:t xml:space="preserve">, din care să rezulte sumele primite de la MMAP, conform prevederilor din contractele de finanțare.  </w:t>
      </w:r>
    </w:p>
    <w:p w14:paraId="375D619D" w14:textId="6C138FEB" w:rsidR="00CE1326" w:rsidRPr="00DD5A60" w:rsidRDefault="008164C1" w:rsidP="008C4B04">
      <w:pPr>
        <w:pStyle w:val="Heading3"/>
      </w:pPr>
      <w:r w:rsidRPr="00DD5A60">
        <w:t>Cererile de transfer</w:t>
      </w:r>
    </w:p>
    <w:p w14:paraId="14769A0E"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Fiecare cerere de transfer transmisă de beneficiar trebuie să reflecte separat, pentru fiecare an calendaristic, cheltuielile efectuate în cadrul proiectului. </w:t>
      </w:r>
    </w:p>
    <w:p w14:paraId="2500D2A5"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MMAP își rezervă dreptul de a refuza parțial/integral efectuarea plății aferente unei cereri de transfer, dacă nu au fost transmise documentele menționate la secțiunile anterioare, în termenele solicitate și cu respectarea prevederilor legale sau ale contractului de finanțare încheiat. </w:t>
      </w:r>
    </w:p>
    <w:p w14:paraId="2B9DC954"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care efectuează plăți în valută în cadrul proiectului solicită prin cererile de transfer contravaloarea în lei a acestora la cursul Băncii Naționale a României, denumite în continuare BNR, din data întocmirii documentelor de plată în valută. </w:t>
      </w:r>
    </w:p>
    <w:p w14:paraId="5F4156A2"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Documente anexate cererii de transfer:</w:t>
      </w:r>
    </w:p>
    <w:p w14:paraId="68A56AC0" w14:textId="68A200C8" w:rsidR="00CE1326" w:rsidRPr="00DD5A60" w:rsidRDefault="008164C1">
      <w:pPr>
        <w:pStyle w:val="ListParagraph"/>
        <w:numPr>
          <w:ilvl w:val="0"/>
          <w:numId w:val="11"/>
        </w:numPr>
        <w:spacing w:after="0"/>
        <w:ind w:left="450" w:hanging="283"/>
        <w:rPr>
          <w:szCs w:val="24"/>
        </w:rPr>
      </w:pPr>
      <w:r w:rsidRPr="00DD5A60">
        <w:rPr>
          <w:szCs w:val="24"/>
        </w:rPr>
        <w:t>Facturi fiscale</w:t>
      </w:r>
      <w:r w:rsidR="005C1FF7">
        <w:rPr>
          <w:szCs w:val="24"/>
          <w:lang w:val="en-US"/>
        </w:rPr>
        <w:t>;</w:t>
      </w:r>
    </w:p>
    <w:p w14:paraId="2CFD4927" w14:textId="769B6139" w:rsidR="00CE1326" w:rsidRPr="00DD5A60" w:rsidRDefault="008164C1">
      <w:pPr>
        <w:pStyle w:val="ListParagraph"/>
        <w:numPr>
          <w:ilvl w:val="0"/>
          <w:numId w:val="11"/>
        </w:numPr>
        <w:spacing w:after="0"/>
        <w:ind w:left="450" w:hanging="283"/>
        <w:rPr>
          <w:szCs w:val="24"/>
        </w:rPr>
      </w:pPr>
      <w:r w:rsidRPr="00DD5A60">
        <w:rPr>
          <w:szCs w:val="24"/>
        </w:rPr>
        <w:t>Adeverințe</w:t>
      </w:r>
      <w:r w:rsidR="005C1FF7">
        <w:rPr>
          <w:szCs w:val="24"/>
        </w:rPr>
        <w:t>;</w:t>
      </w:r>
    </w:p>
    <w:p w14:paraId="0BEC2B3F" w14:textId="77777777" w:rsidR="00CE1326" w:rsidRPr="00DD5A60" w:rsidRDefault="008164C1">
      <w:pPr>
        <w:pStyle w:val="ListParagraph"/>
        <w:numPr>
          <w:ilvl w:val="0"/>
          <w:numId w:val="11"/>
        </w:numPr>
        <w:spacing w:after="0"/>
        <w:ind w:left="450" w:hanging="283"/>
        <w:rPr>
          <w:szCs w:val="24"/>
        </w:rPr>
      </w:pPr>
      <w:r w:rsidRPr="00DD5A60">
        <w:rPr>
          <w:szCs w:val="24"/>
        </w:rPr>
        <w:t xml:space="preserve">Extrase de cont (pentru plățile care au fost efectuate începând cu 1 februarie 2020, în condițiile art. 37 din Ordonanța de urgență a Guvernului nr. 124/2021, înainte de semnarea contractului de finanțare); </w:t>
      </w:r>
    </w:p>
    <w:p w14:paraId="7E43CDB3" w14:textId="77777777" w:rsidR="00CE1326" w:rsidRPr="00DD5A60" w:rsidRDefault="008164C1">
      <w:pPr>
        <w:pStyle w:val="ListParagraph"/>
        <w:numPr>
          <w:ilvl w:val="0"/>
          <w:numId w:val="11"/>
        </w:numPr>
        <w:spacing w:after="0"/>
        <w:ind w:left="450" w:hanging="283"/>
        <w:rPr>
          <w:szCs w:val="24"/>
        </w:rPr>
      </w:pPr>
      <w:r w:rsidRPr="00DD5A60">
        <w:rPr>
          <w:szCs w:val="24"/>
        </w:rPr>
        <w:t xml:space="preserve">Rezultatele verificării controlului financiar preventiv propriu la nivelul fiecărui beneficiar, respectiv ale controlului financiar preventiv delegat, unde este cazul; </w:t>
      </w:r>
    </w:p>
    <w:p w14:paraId="0A37469D" w14:textId="77777777" w:rsidR="00CE1326" w:rsidRPr="00DD5A60" w:rsidRDefault="008164C1">
      <w:pPr>
        <w:pStyle w:val="ListParagraph"/>
        <w:numPr>
          <w:ilvl w:val="0"/>
          <w:numId w:val="11"/>
        </w:numPr>
        <w:spacing w:after="0"/>
        <w:ind w:left="450" w:hanging="283"/>
        <w:rPr>
          <w:szCs w:val="24"/>
        </w:rPr>
      </w:pPr>
      <w:r w:rsidRPr="00DD5A60">
        <w:rPr>
          <w:szCs w:val="24"/>
        </w:rPr>
        <w:t xml:space="preserve">Procese verbale de recepție parțială, dacă este cazul; </w:t>
      </w:r>
    </w:p>
    <w:p w14:paraId="059CAECF" w14:textId="77777777" w:rsidR="00CE1326" w:rsidRPr="00DD5A60" w:rsidRDefault="008164C1">
      <w:pPr>
        <w:pStyle w:val="ListParagraph"/>
        <w:numPr>
          <w:ilvl w:val="0"/>
          <w:numId w:val="11"/>
        </w:numPr>
        <w:spacing w:after="0"/>
        <w:ind w:left="450" w:hanging="283"/>
        <w:rPr>
          <w:szCs w:val="24"/>
        </w:rPr>
      </w:pPr>
      <w:r w:rsidRPr="00DD5A60">
        <w:rPr>
          <w:szCs w:val="24"/>
        </w:rPr>
        <w:t xml:space="preserve">Procesul verbal de recepție la terminarea lucrărilor (la ultima cerere de transfer); </w:t>
      </w:r>
    </w:p>
    <w:p w14:paraId="66EAF065" w14:textId="77777777" w:rsidR="00CE1326" w:rsidRPr="00DD5A60" w:rsidRDefault="008164C1">
      <w:pPr>
        <w:pStyle w:val="ListParagraph"/>
        <w:numPr>
          <w:ilvl w:val="0"/>
          <w:numId w:val="11"/>
        </w:numPr>
        <w:spacing w:after="0"/>
        <w:ind w:left="450" w:hanging="283"/>
        <w:rPr>
          <w:szCs w:val="24"/>
        </w:rPr>
      </w:pPr>
      <w:r w:rsidRPr="00DD5A60">
        <w:rPr>
          <w:szCs w:val="24"/>
        </w:rPr>
        <w:t>Situații de lucrări, Note de Renunțare, Note de Comandă Suplimentară, Dispoziții de șantier, care să justifice diferențele dintre listele de cantități din PT și lucrările realizate;</w:t>
      </w:r>
    </w:p>
    <w:p w14:paraId="5E15518B" w14:textId="77777777" w:rsidR="00CE1326" w:rsidRPr="00DD5A60" w:rsidRDefault="008164C1">
      <w:pPr>
        <w:pStyle w:val="ListParagraph"/>
        <w:numPr>
          <w:ilvl w:val="0"/>
          <w:numId w:val="11"/>
        </w:numPr>
        <w:spacing w:after="0"/>
        <w:ind w:left="450" w:hanging="283"/>
        <w:rPr>
          <w:szCs w:val="24"/>
        </w:rPr>
      </w:pPr>
      <w:r w:rsidRPr="00DD5A60">
        <w:rPr>
          <w:szCs w:val="24"/>
        </w:rPr>
        <w:lastRenderedPageBreak/>
        <w:t xml:space="preserve">Documente justificative care să demonstreze implementarea principiului de „a nu prejudicia în mod semnificativ” (DNSH – „Do No </w:t>
      </w:r>
      <w:r w:rsidRPr="000A7235">
        <w:rPr>
          <w:szCs w:val="24"/>
        </w:rPr>
        <w:t>Significant Harm</w:t>
      </w:r>
      <w:r w:rsidRPr="00DD5A60">
        <w:rPr>
          <w:szCs w:val="24"/>
        </w:rPr>
        <w:t xml:space="preserve">”) în etapa de execuție a lucrărilor, așa cum sunt solicitate și asumate prin Declarația privind respectarea principiului DNSH în implementarea proiectului; </w:t>
      </w:r>
    </w:p>
    <w:p w14:paraId="72E62F30" w14:textId="0EFA1FBA" w:rsidR="00CE1326" w:rsidRPr="00DD5A60" w:rsidRDefault="008164C1">
      <w:pPr>
        <w:pStyle w:val="ListParagraph"/>
        <w:numPr>
          <w:ilvl w:val="0"/>
          <w:numId w:val="11"/>
        </w:numPr>
        <w:spacing w:after="0"/>
        <w:ind w:left="450" w:hanging="283"/>
        <w:rPr>
          <w:szCs w:val="24"/>
        </w:rPr>
      </w:pPr>
      <w:r w:rsidRPr="00DD5A60">
        <w:rPr>
          <w:szCs w:val="24"/>
        </w:rPr>
        <w:t xml:space="preserve">Alte documente, după caz. </w:t>
      </w:r>
    </w:p>
    <w:p w14:paraId="2C9FED46" w14:textId="77777777" w:rsidR="000006AF" w:rsidRPr="00DD5A60" w:rsidRDefault="000006AF" w:rsidP="000006AF">
      <w:pPr>
        <w:pStyle w:val="ListParagraph"/>
        <w:spacing w:after="0"/>
        <w:ind w:left="450"/>
        <w:rPr>
          <w:szCs w:val="24"/>
        </w:rPr>
      </w:pPr>
    </w:p>
    <w:p w14:paraId="03AD41A6" w14:textId="77777777" w:rsidR="00CE1326" w:rsidRPr="00DD5A60" w:rsidRDefault="008164C1">
      <w:pPr>
        <w:spacing w:before="0" w:after="0"/>
        <w:rPr>
          <w:rFonts w:ascii="Times New Roman" w:hAnsi="Times New Roman" w:cs="Times New Roman"/>
          <w:b/>
          <w:bCs/>
          <w:sz w:val="24"/>
          <w:szCs w:val="24"/>
          <w:u w:val="single"/>
        </w:rPr>
      </w:pPr>
      <w:r w:rsidRPr="00DD5A60">
        <w:rPr>
          <w:rFonts w:ascii="Times New Roman" w:hAnsi="Times New Roman" w:cs="Times New Roman"/>
          <w:b/>
          <w:bCs/>
          <w:sz w:val="24"/>
          <w:szCs w:val="24"/>
          <w:u w:val="single"/>
        </w:rPr>
        <w:t>Notă</w:t>
      </w:r>
    </w:p>
    <w:p w14:paraId="28BC1E80"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Toate documentele prezentate în perioada de implementare, inclusiv cele anexate cererii de transfer trebuie să fie în conformitate cu prevederile legislației incidente și cu respectarea obligațiilor prevăzute în PNRR. </w:t>
      </w:r>
    </w:p>
    <w:p w14:paraId="53EAD9E2" w14:textId="77777777" w:rsidR="00CE1326" w:rsidRPr="00DD5A60" w:rsidRDefault="00CE1326">
      <w:pPr>
        <w:spacing w:before="0" w:after="0"/>
        <w:jc w:val="both"/>
        <w:rPr>
          <w:rFonts w:ascii="Times New Roman" w:hAnsi="Times New Roman" w:cs="Times New Roman"/>
          <w:b/>
          <w:bCs/>
          <w:sz w:val="24"/>
          <w:szCs w:val="24"/>
        </w:rPr>
      </w:pPr>
    </w:p>
    <w:p w14:paraId="73B59495" w14:textId="77777777" w:rsidR="00CE1326" w:rsidRPr="00DD5A60" w:rsidRDefault="008164C1">
      <w:pPr>
        <w:spacing w:before="0" w:after="0"/>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Condițiile de implementare prevăzute prin prezentul Ghid se vor completa prin Instrucțiuni emise de MMAP și Notificate beneficiarilor. </w:t>
      </w:r>
    </w:p>
    <w:p w14:paraId="1811FE09" w14:textId="77777777" w:rsidR="00CE1326" w:rsidRPr="00DD5A60" w:rsidRDefault="008164C1" w:rsidP="008C4B04">
      <w:pPr>
        <w:pStyle w:val="Heading3"/>
      </w:pPr>
      <w:r w:rsidRPr="00DD5A60">
        <w:t xml:space="preserve">Perioada de durabilitate </w:t>
      </w:r>
    </w:p>
    <w:p w14:paraId="054B53F3"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perioada de durabilitate a proiectului se înțelege perioada de menținere obligatorie a investiției după finalizarea implementării proiectului (minimum 5 (cinci) ani de la efectuarea plății finale).</w:t>
      </w:r>
    </w:p>
    <w:p w14:paraId="35E038F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perioada de durabilitate beneficiarul finanțării din PNRR trebuie să: </w:t>
      </w:r>
    </w:p>
    <w:p w14:paraId="75F72616" w14:textId="77777777" w:rsidR="00CE1326" w:rsidRPr="00DD5A60" w:rsidRDefault="008164C1">
      <w:pPr>
        <w:numPr>
          <w:ilvl w:val="1"/>
          <w:numId w:val="12"/>
        </w:numP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sz w:val="24"/>
          <w:szCs w:val="24"/>
        </w:rPr>
        <w:t xml:space="preserve">mențină investiția realizată (asigurând mentenanța și serviciile asociate necesare); </w:t>
      </w:r>
    </w:p>
    <w:p w14:paraId="257D1494" w14:textId="77777777" w:rsidR="00CE1326" w:rsidRPr="00DD5A60" w:rsidRDefault="008164C1" w:rsidP="006448BE">
      <w:pPr>
        <w:numPr>
          <w:ilvl w:val="1"/>
          <w:numId w:val="12"/>
        </w:numPr>
        <w:spacing w:before="0" w:after="0"/>
        <w:ind w:left="720" w:hanging="274"/>
        <w:jc w:val="both"/>
        <w:rPr>
          <w:rFonts w:ascii="Times New Roman" w:hAnsi="Times New Roman" w:cs="Times New Roman"/>
          <w:sz w:val="24"/>
          <w:szCs w:val="24"/>
        </w:rPr>
      </w:pPr>
      <w:r w:rsidRPr="00DD5A60">
        <w:rPr>
          <w:rFonts w:ascii="Times New Roman" w:eastAsia="Calibri" w:hAnsi="Times New Roman" w:cs="Times New Roman"/>
          <w:sz w:val="24"/>
          <w:szCs w:val="24"/>
        </w:rPr>
        <w:t xml:space="preserve">nu realizeze o modificare asupra calității de proprietar/administrator al investiției  componentă  a proiectului, decât în condițiile prevăzute în contractul de finanțare; </w:t>
      </w:r>
    </w:p>
    <w:p w14:paraId="4A8B2B89" w14:textId="77777777" w:rsidR="00CE1326" w:rsidRPr="00DD5A60" w:rsidRDefault="008164C1" w:rsidP="006448BE">
      <w:pPr>
        <w:numPr>
          <w:ilvl w:val="1"/>
          <w:numId w:val="12"/>
        </w:numPr>
        <w:spacing w:before="0" w:after="0"/>
        <w:ind w:left="720" w:hanging="274"/>
        <w:jc w:val="both"/>
        <w:rPr>
          <w:rFonts w:ascii="Times New Roman" w:hAnsi="Times New Roman" w:cs="Times New Roman"/>
          <w:sz w:val="24"/>
          <w:szCs w:val="24"/>
        </w:rPr>
      </w:pPr>
      <w:r w:rsidRPr="00DD5A60">
        <w:rPr>
          <w:rFonts w:ascii="Times New Roman" w:eastAsia="Calibri" w:hAnsi="Times New Roman" w:cs="Times New Roman"/>
          <w:sz w:val="24"/>
          <w:szCs w:val="24"/>
        </w:rPr>
        <w:t>nu realizeze o modificare substanțială care afectează natura, obiectivele sau condițiile de realizare și care ar determina subminarea obiectivelor inițiale ale investiției.</w:t>
      </w:r>
    </w:p>
    <w:p w14:paraId="58120255" w14:textId="77777777" w:rsidR="00CE1326" w:rsidRPr="00DD5A60" w:rsidRDefault="008164C1" w:rsidP="00B50EAC">
      <w:pPr>
        <w:spacing w:before="0" w:after="0"/>
        <w:ind w:left="990" w:hanging="27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 perioada de durabilitate a proiectului, beneficiarul: </w:t>
      </w:r>
    </w:p>
    <w:p w14:paraId="45F04F5F"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2F21B6D8"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comunitare și naționale în domeniul, dezvoltării durabile, egalității de șanse, egalității de gen și nediscriminării.</w:t>
      </w:r>
    </w:p>
    <w:p w14:paraId="3B705350"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5F38EB8B" w14:textId="77777777" w:rsidR="00CE1326" w:rsidRPr="00351C37"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351C37">
        <w:rPr>
          <w:rFonts w:ascii="Times New Roman" w:eastAsia="Calibri" w:hAnsi="Times New Roman" w:cs="Times New Roman"/>
          <w:sz w:val="24"/>
          <w:szCs w:val="24"/>
        </w:rPr>
        <w:t>este obligat să asigure accesul la documente și informații şi accesul la fața locului al reprezentanților CE, ECA, AA, EPPO, OLAF, DLAF şi DNA, ca urmare a unei adrese de notificare a auditului/controlului;</w:t>
      </w:r>
    </w:p>
    <w:p w14:paraId="25B11847"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15FD1B09"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lastRenderedPageBreak/>
        <w:t>are obligația păstrării evidenței informațiilor despre fondurile obținute pentru o perioadă de minimum 10 ani de la data la care au fost acordate ultimele fonduri;</w:t>
      </w:r>
    </w:p>
    <w:p w14:paraId="2A02E770"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Trebuie să mențină măsurile legate de vizibilitatea fondurilor din partea Uniunii Europene, inclusiv, atunci când este cazul, afișând emblema Uniunii Europene şi o declarație de finanțare corespunzătoare cu următorul conținut: "finanțat de Uniunea Europeană - NextGenerationEU", precum şi prin oferirea de informații specifice coerente, concrete şi proporționale unor categorii de public diverse, care includ mass-media şi publicul larg, cu respectarea prevederilor Manualului de identitate vizuală a PNRR elaborat de către MIPE şi aprobat prin ordin al ministrului. </w:t>
      </w:r>
    </w:p>
    <w:p w14:paraId="4C756BE2" w14:textId="77777777" w:rsidR="00CE1326" w:rsidRPr="00DD5A60" w:rsidRDefault="00CE1326">
      <w:pPr>
        <w:pBdr>
          <w:top w:val="nil"/>
          <w:left w:val="nil"/>
          <w:bottom w:val="nil"/>
          <w:right w:val="nil"/>
          <w:between w:val="nil"/>
        </w:pBdr>
        <w:spacing w:before="0" w:after="0"/>
        <w:ind w:left="1428"/>
        <w:jc w:val="both"/>
        <w:rPr>
          <w:rFonts w:ascii="Times New Roman" w:hAnsi="Times New Roman" w:cs="Times New Roman"/>
          <w:sz w:val="24"/>
          <w:szCs w:val="24"/>
        </w:rPr>
      </w:pPr>
    </w:p>
    <w:p w14:paraId="3C3361DC" w14:textId="7B7AC25B" w:rsidR="00813CDE" w:rsidRPr="00DD5A60" w:rsidRDefault="00813CDE" w:rsidP="00CC1AF5">
      <w:pPr>
        <w:pStyle w:val="Heading1"/>
      </w:pPr>
      <w:bookmarkStart w:id="173" w:name="_Toc124681240"/>
      <w:r w:rsidRPr="00DD5A60">
        <w:t>Contribuția investiției la obiectivele asumate pentru realizarea indicatorilor din domeniul climei și din domeniul digital</w:t>
      </w:r>
      <w:bookmarkEnd w:id="173"/>
      <w:r w:rsidRPr="00DD5A60">
        <w:t xml:space="preserve"> </w:t>
      </w:r>
    </w:p>
    <w:p w14:paraId="2F7F1F36" w14:textId="4DB71DC4" w:rsidR="00813CDE" w:rsidRPr="00DD5A60" w:rsidRDefault="00813CDE" w:rsidP="00EB0333">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Investiția contribuie în proporție de </w:t>
      </w:r>
      <w:r w:rsidR="00EB0333" w:rsidRPr="00DD5A60">
        <w:rPr>
          <w:rFonts w:ascii="Times New Roman" w:hAnsi="Times New Roman" w:cs="Times New Roman"/>
          <w:sz w:val="24"/>
          <w:szCs w:val="24"/>
          <w:lang w:eastAsia="en-US"/>
        </w:rPr>
        <w:t>10</w:t>
      </w:r>
      <w:r w:rsidRPr="00DD5A60">
        <w:rPr>
          <w:rFonts w:ascii="Times New Roman" w:hAnsi="Times New Roman" w:cs="Times New Roman"/>
          <w:sz w:val="24"/>
          <w:szCs w:val="24"/>
          <w:lang w:eastAsia="en-US"/>
        </w:rPr>
        <w:t xml:space="preserve">0% la obiectivele asumate pentru realizarea indicatorilor din domeniul climei și în proporție de 0% pentru realizarea indicatorilor din domeniul digital. </w:t>
      </w:r>
    </w:p>
    <w:p w14:paraId="3D1DAE28" w14:textId="627B66C6" w:rsidR="00813CDE" w:rsidRPr="00DD5A60" w:rsidRDefault="00813CDE" w:rsidP="00EB0333">
      <w:pPr>
        <w:jc w:val="both"/>
        <w:rPr>
          <w:rFonts w:ascii="Times New Roman" w:hAnsi="Times New Roman" w:cs="Times New Roman"/>
          <w:sz w:val="24"/>
          <w:szCs w:val="24"/>
        </w:rPr>
      </w:pPr>
      <w:r w:rsidRPr="00DD5A60">
        <w:rPr>
          <w:rFonts w:ascii="Times New Roman" w:hAnsi="Times New Roman" w:cs="Times New Roman"/>
          <w:sz w:val="24"/>
          <w:szCs w:val="24"/>
          <w:lang w:eastAsia="en-US"/>
        </w:rPr>
        <w:t xml:space="preserve">Investiția contribuie în proporție de 100% la obiectivele de mediu. </w:t>
      </w:r>
    </w:p>
    <w:p w14:paraId="4FB89FC8" w14:textId="1A33F66D" w:rsidR="00CE1326" w:rsidRPr="00DD5A60" w:rsidRDefault="008164C1" w:rsidP="00CC1AF5">
      <w:pPr>
        <w:pStyle w:val="Heading1"/>
      </w:pPr>
      <w:bookmarkStart w:id="174" w:name="_Toc124681241"/>
      <w:r w:rsidRPr="00DD5A60">
        <w:t>Modificarea ghidului solicitantului</w:t>
      </w:r>
      <w:bookmarkEnd w:id="174"/>
      <w:r w:rsidRPr="00DD5A60">
        <w:t xml:space="preserve"> </w:t>
      </w:r>
    </w:p>
    <w:p w14:paraId="5C76CC31" w14:textId="7ACFBBFD"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14:paraId="54846E4F" w14:textId="77777777" w:rsidR="00CE1326" w:rsidRPr="00DD5A60" w:rsidRDefault="008164C1" w:rsidP="00CC1AF5">
      <w:pPr>
        <w:pStyle w:val="Heading1"/>
      </w:pPr>
      <w:bookmarkStart w:id="175" w:name="_Toc124681242"/>
      <w:r w:rsidRPr="00DD5A60">
        <w:t>Anexe</w:t>
      </w:r>
      <w:bookmarkEnd w:id="175"/>
    </w:p>
    <w:p w14:paraId="7788A5DC" w14:textId="77777777" w:rsidR="00CE1326" w:rsidRPr="00DD5A60" w:rsidRDefault="00CE1326">
      <w:pPr>
        <w:rPr>
          <w:rFonts w:ascii="Times New Roman" w:hAnsi="Times New Roman" w:cs="Times New Roman"/>
          <w:sz w:val="24"/>
          <w:szCs w:val="24"/>
          <w:lang w:eastAsia="en-US"/>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105"/>
      </w:tblGrid>
      <w:tr w:rsidR="00D41477" w:rsidRPr="00DD5A60" w14:paraId="0C065A58" w14:textId="77777777" w:rsidTr="00B07A6B">
        <w:trPr>
          <w:jc w:val="center"/>
        </w:trPr>
        <w:tc>
          <w:tcPr>
            <w:tcW w:w="1255" w:type="dxa"/>
            <w:shd w:val="clear" w:color="auto" w:fill="auto"/>
            <w:vAlign w:val="center"/>
          </w:tcPr>
          <w:p w14:paraId="504FEEF8"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1</w:t>
            </w:r>
          </w:p>
        </w:tc>
        <w:tc>
          <w:tcPr>
            <w:tcW w:w="8105" w:type="dxa"/>
            <w:shd w:val="clear" w:color="auto" w:fill="auto"/>
            <w:vAlign w:val="center"/>
          </w:tcPr>
          <w:p w14:paraId="258F7849" w14:textId="06222DBC" w:rsidR="00D41477" w:rsidRPr="00DD5A60" w:rsidRDefault="00D41477" w:rsidP="00D41477">
            <w:pPr>
              <w:spacing w:before="0"/>
              <w:jc w:val="both"/>
              <w:rPr>
                <w:rFonts w:ascii="Times New Roman" w:hAnsi="Times New Roman" w:cs="Times New Roman"/>
                <w:sz w:val="24"/>
                <w:szCs w:val="24"/>
              </w:rPr>
            </w:pPr>
            <w:r w:rsidRPr="00DD5A60">
              <w:rPr>
                <w:rFonts w:ascii="Times New Roman" w:hAnsi="Times New Roman" w:cs="Times New Roman"/>
                <w:sz w:val="24"/>
                <w:szCs w:val="24"/>
              </w:rPr>
              <w:t>Conținutul cadru al proiectului tehnico-economic</w:t>
            </w:r>
          </w:p>
        </w:tc>
      </w:tr>
      <w:tr w:rsidR="00D41477" w:rsidRPr="00DD5A60" w14:paraId="101381B4" w14:textId="77777777" w:rsidTr="00B07A6B">
        <w:trPr>
          <w:jc w:val="center"/>
        </w:trPr>
        <w:tc>
          <w:tcPr>
            <w:tcW w:w="1255" w:type="dxa"/>
            <w:shd w:val="clear" w:color="auto" w:fill="auto"/>
            <w:vAlign w:val="center"/>
          </w:tcPr>
          <w:p w14:paraId="6AC4A2EE"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2</w:t>
            </w:r>
          </w:p>
        </w:tc>
        <w:tc>
          <w:tcPr>
            <w:tcW w:w="8105" w:type="dxa"/>
            <w:shd w:val="clear" w:color="auto" w:fill="auto"/>
            <w:vAlign w:val="center"/>
          </w:tcPr>
          <w:p w14:paraId="14AB70CF" w14:textId="06BAB9AF" w:rsidR="00D41477" w:rsidRPr="00DD5A60" w:rsidRDefault="00D41477" w:rsidP="00D41477">
            <w:pPr>
              <w:spacing w:before="0"/>
              <w:jc w:val="both"/>
              <w:rPr>
                <w:rFonts w:ascii="Times New Roman" w:hAnsi="Times New Roman" w:cs="Times New Roman"/>
                <w:sz w:val="24"/>
                <w:szCs w:val="24"/>
              </w:rPr>
            </w:pPr>
            <w:r w:rsidRPr="00DD5A60">
              <w:rPr>
                <w:rFonts w:ascii="Times New Roman" w:hAnsi="Times New Roman" w:cs="Times New Roman"/>
                <w:sz w:val="24"/>
                <w:szCs w:val="24"/>
              </w:rPr>
              <w:t>Declarație privind situația terenului</w:t>
            </w:r>
          </w:p>
        </w:tc>
      </w:tr>
      <w:tr w:rsidR="00D41477" w:rsidRPr="00DD5A60" w14:paraId="007D12B5" w14:textId="77777777" w:rsidTr="00B07A6B">
        <w:trPr>
          <w:jc w:val="center"/>
        </w:trPr>
        <w:tc>
          <w:tcPr>
            <w:tcW w:w="1255" w:type="dxa"/>
            <w:shd w:val="clear" w:color="auto" w:fill="auto"/>
            <w:vAlign w:val="center"/>
          </w:tcPr>
          <w:p w14:paraId="57639B53"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3</w:t>
            </w:r>
          </w:p>
        </w:tc>
        <w:tc>
          <w:tcPr>
            <w:tcW w:w="8105" w:type="dxa"/>
            <w:shd w:val="clear" w:color="auto" w:fill="auto"/>
            <w:vAlign w:val="center"/>
          </w:tcPr>
          <w:p w14:paraId="234A9D30" w14:textId="5DA4C41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Declaraţie pe propria răspundere cu privire la neîncadrarea în categoria "întreprindere în dificultate"</w:t>
            </w:r>
          </w:p>
        </w:tc>
      </w:tr>
      <w:tr w:rsidR="00D41477" w:rsidRPr="00DD5A60" w14:paraId="55B89031" w14:textId="77777777" w:rsidTr="00B07A6B">
        <w:trPr>
          <w:jc w:val="center"/>
        </w:trPr>
        <w:tc>
          <w:tcPr>
            <w:tcW w:w="1255" w:type="dxa"/>
            <w:shd w:val="clear" w:color="auto" w:fill="auto"/>
            <w:vAlign w:val="center"/>
          </w:tcPr>
          <w:p w14:paraId="59435C2E"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Anexa 4</w:t>
            </w:r>
          </w:p>
        </w:tc>
        <w:tc>
          <w:tcPr>
            <w:tcW w:w="8105" w:type="dxa"/>
            <w:shd w:val="clear" w:color="auto" w:fill="auto"/>
            <w:vAlign w:val="center"/>
          </w:tcPr>
          <w:p w14:paraId="083433EC" w14:textId="667B6FC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Cerere de finanțare</w:t>
            </w:r>
          </w:p>
        </w:tc>
      </w:tr>
      <w:tr w:rsidR="00D41477" w:rsidRPr="00DD5A60" w14:paraId="554EDEF5" w14:textId="77777777" w:rsidTr="00B07A6B">
        <w:trPr>
          <w:jc w:val="center"/>
        </w:trPr>
        <w:tc>
          <w:tcPr>
            <w:tcW w:w="1255" w:type="dxa"/>
            <w:shd w:val="clear" w:color="auto" w:fill="auto"/>
            <w:vAlign w:val="center"/>
          </w:tcPr>
          <w:p w14:paraId="24808F21"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5</w:t>
            </w:r>
          </w:p>
        </w:tc>
        <w:tc>
          <w:tcPr>
            <w:tcW w:w="8105" w:type="dxa"/>
            <w:shd w:val="clear" w:color="auto" w:fill="auto"/>
            <w:vAlign w:val="center"/>
          </w:tcPr>
          <w:p w14:paraId="236181B8"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A_Declarația de angajament</w:t>
            </w:r>
          </w:p>
          <w:p w14:paraId="14D712A9"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B_Declarația de eligibilitate</w:t>
            </w:r>
          </w:p>
          <w:p w14:paraId="163300D9"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C_Declarație privind regimul TVA</w:t>
            </w:r>
          </w:p>
          <w:p w14:paraId="082DF7F4"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D_Declarație privind respectarea principiilor DNSH</w:t>
            </w:r>
          </w:p>
          <w:p w14:paraId="630AB79A"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E_</w:t>
            </w:r>
            <w:r w:rsidR="00B07A6B" w:rsidRPr="00DD5A60">
              <w:rPr>
                <w:rFonts w:ascii="Times New Roman" w:eastAsia="Calibri" w:hAnsi="Times New Roman" w:cs="Times New Roman"/>
                <w:sz w:val="24"/>
                <w:szCs w:val="24"/>
              </w:rPr>
              <w:t>Declarația de consimțământ</w:t>
            </w:r>
          </w:p>
          <w:p w14:paraId="2213CEA1" w14:textId="77777777" w:rsidR="00B07A6B"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F_Declarație privind evitarea dublei finanțări</w:t>
            </w:r>
          </w:p>
          <w:p w14:paraId="72FFAAF8" w14:textId="4035158E" w:rsidR="00B07A6B" w:rsidRPr="00DD5A60" w:rsidRDefault="00B07A6B"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G_Contract de finanțare</w:t>
            </w:r>
          </w:p>
        </w:tc>
      </w:tr>
      <w:tr w:rsidR="00D41477" w:rsidRPr="00DD5A60" w14:paraId="306ADF54" w14:textId="77777777" w:rsidTr="00B07A6B">
        <w:trPr>
          <w:jc w:val="center"/>
        </w:trPr>
        <w:tc>
          <w:tcPr>
            <w:tcW w:w="1255" w:type="dxa"/>
            <w:shd w:val="clear" w:color="auto" w:fill="auto"/>
            <w:vAlign w:val="center"/>
          </w:tcPr>
          <w:p w14:paraId="70AE8E71" w14:textId="574BB739"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lastRenderedPageBreak/>
              <w:t>Anexa 6</w:t>
            </w:r>
          </w:p>
        </w:tc>
        <w:tc>
          <w:tcPr>
            <w:tcW w:w="8105" w:type="dxa"/>
            <w:shd w:val="clear" w:color="auto" w:fill="auto"/>
            <w:vAlign w:val="center"/>
          </w:tcPr>
          <w:p w14:paraId="739B85DA" w14:textId="7AC785D5" w:rsidR="00D41477"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Lista Specii</w:t>
            </w:r>
          </w:p>
        </w:tc>
      </w:tr>
      <w:tr w:rsidR="00B07A6B" w:rsidRPr="00DD5A60" w14:paraId="35B80F86" w14:textId="77777777" w:rsidTr="00B07A6B">
        <w:trPr>
          <w:jc w:val="center"/>
        </w:trPr>
        <w:tc>
          <w:tcPr>
            <w:tcW w:w="1255" w:type="dxa"/>
            <w:shd w:val="clear" w:color="auto" w:fill="auto"/>
            <w:vAlign w:val="center"/>
          </w:tcPr>
          <w:p w14:paraId="098E46E4" w14:textId="1415C5E7" w:rsidR="00B07A6B"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Anexa 7 </w:t>
            </w:r>
          </w:p>
        </w:tc>
        <w:tc>
          <w:tcPr>
            <w:tcW w:w="8105" w:type="dxa"/>
            <w:shd w:val="clear" w:color="auto" w:fill="auto"/>
            <w:vAlign w:val="center"/>
          </w:tcPr>
          <w:p w14:paraId="324254B2" w14:textId="02768632" w:rsidR="00B07A6B"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Grila de verificare</w:t>
            </w:r>
          </w:p>
        </w:tc>
      </w:tr>
    </w:tbl>
    <w:p w14:paraId="66E61E53" w14:textId="1EA6E40C" w:rsidR="00CE1326" w:rsidRPr="00DD5A60" w:rsidRDefault="00CE1326" w:rsidP="00B07A6B">
      <w:pPr>
        <w:jc w:val="both"/>
        <w:rPr>
          <w:rFonts w:ascii="Times New Roman" w:hAnsi="Times New Roman" w:cs="Times New Roman"/>
          <w:sz w:val="24"/>
          <w:szCs w:val="24"/>
        </w:rPr>
      </w:pPr>
    </w:p>
    <w:sectPr w:rsidR="00CE1326" w:rsidRPr="00DD5A60">
      <w:headerReference w:type="default" r:id="rId19"/>
      <w:footerReference w:type="default" r:id="rId20"/>
      <w:pgSz w:w="11906" w:h="16838"/>
      <w:pgMar w:top="212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398B" w14:textId="77777777" w:rsidR="00090BAE" w:rsidRDefault="00090BAE">
      <w:pPr>
        <w:spacing w:before="0" w:after="0"/>
      </w:pPr>
      <w:r>
        <w:separator/>
      </w:r>
    </w:p>
  </w:endnote>
  <w:endnote w:type="continuationSeparator" w:id="0">
    <w:p w14:paraId="15B00705" w14:textId="77777777" w:rsidR="00090BAE" w:rsidRDefault="00090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56AE" w14:textId="2A36A290" w:rsidR="00F15B62" w:rsidRDefault="00F15B62">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170759">
      <w:rPr>
        <w:noProof/>
        <w:color w:val="000000"/>
      </w:rPr>
      <w:t>1</w:t>
    </w:r>
    <w:r>
      <w:rPr>
        <w:color w:val="000000"/>
      </w:rPr>
      <w:fldChar w:fldCharType="end"/>
    </w:r>
  </w:p>
  <w:p w14:paraId="65B91DEF" w14:textId="77777777" w:rsidR="00F15B62" w:rsidRDefault="00F15B62">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rPr>
      <mc:AlternateContent>
        <mc:Choice Requires="wps">
          <w:drawing>
            <wp:anchor distT="0" distB="0" distL="114300" distR="114300" simplePos="0" relativeHeight="251657728" behindDoc="0" locked="0" layoutInCell="1" hidden="0" allowOverlap="1" wp14:anchorId="0B80F47D" wp14:editId="6D30082B">
              <wp:simplePos x="0" y="0"/>
              <wp:positionH relativeFrom="column">
                <wp:posOffset>4</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8CBDD"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" strokecolor="#4472c4 [3204]" strokeweight=".5pt">
              <v:stroke joinstyle="miter"/>
            </v:line>
          </w:pict>
        </mc:Fallback>
      </mc:AlternateContent>
    </w:r>
  </w:p>
  <w:p w14:paraId="09BE5A08" w14:textId="77777777" w:rsidR="00F15B62" w:rsidRDefault="00F15B62">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UrmătoareaGenerațieUE </w:t>
    </w:r>
  </w:p>
  <w:p w14:paraId="66909036" w14:textId="77777777" w:rsidR="00F15B62" w:rsidRDefault="00000000">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1">
      <w:r w:rsidR="00F15B62">
        <w:rPr>
          <w:rFonts w:ascii="Calibri" w:eastAsia="Calibri" w:hAnsi="Calibri" w:cs="Calibri"/>
          <w:b/>
          <w:color w:val="0000FF"/>
          <w:u w:val="single"/>
        </w:rPr>
        <w:t>https://mfe.gov.ro/pnrr/</w:t>
      </w:r>
    </w:hyperlink>
    <w:r w:rsidR="00F15B62">
      <w:rPr>
        <w:rFonts w:ascii="Calibri" w:eastAsia="Calibri" w:hAnsi="Calibri" w:cs="Calibri"/>
        <w:b/>
        <w:color w:val="000000"/>
      </w:rPr>
      <w:t xml:space="preserve">  </w:t>
    </w:r>
  </w:p>
  <w:p w14:paraId="52F9675E" w14:textId="77777777" w:rsidR="00F15B62" w:rsidRDefault="00000000">
    <w:pPr>
      <w:pBdr>
        <w:top w:val="nil"/>
        <w:left w:val="nil"/>
        <w:bottom w:val="nil"/>
        <w:right w:val="nil"/>
        <w:between w:val="nil"/>
      </w:pBdr>
      <w:tabs>
        <w:tab w:val="center" w:pos="4513"/>
        <w:tab w:val="right" w:pos="9026"/>
      </w:tabs>
      <w:spacing w:before="0" w:after="0"/>
      <w:rPr>
        <w:color w:val="000000"/>
      </w:rPr>
    </w:pPr>
    <w:hyperlink r:id="rId2">
      <w:r w:rsidR="00F15B62">
        <w:rPr>
          <w:rFonts w:ascii="Calibri" w:eastAsia="Calibri" w:hAnsi="Calibri" w:cs="Calibri"/>
          <w:b/>
          <w:color w:val="0000FF"/>
          <w:u w:val="single"/>
        </w:rPr>
        <w:t>https://www.facebook.com/PNRROficial/</w:t>
      </w:r>
    </w:hyperlink>
    <w:r w:rsidR="00F15B62">
      <w:rPr>
        <w:rFonts w:ascii="Calibri" w:eastAsia="Calibri" w:hAnsi="Calibri" w:cs="Calibri"/>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4671" w14:textId="77777777" w:rsidR="00090BAE" w:rsidRDefault="00090BAE">
      <w:pPr>
        <w:spacing w:before="0" w:after="0"/>
      </w:pPr>
      <w:r>
        <w:separator/>
      </w:r>
    </w:p>
  </w:footnote>
  <w:footnote w:type="continuationSeparator" w:id="0">
    <w:p w14:paraId="78F17D79" w14:textId="77777777" w:rsidR="00090BAE" w:rsidRDefault="00090BAE">
      <w:pPr>
        <w:spacing w:before="0" w:after="0"/>
      </w:pPr>
      <w:r>
        <w:continuationSeparator/>
      </w:r>
    </w:p>
  </w:footnote>
  <w:footnote w:id="1">
    <w:p w14:paraId="7B8CD1D0" w14:textId="77777777" w:rsidR="00F15B62" w:rsidRDefault="00F15B62">
      <w:pPr>
        <w:pStyle w:val="FootnoteText"/>
        <w:rPr>
          <w:rFonts w:asciiTheme="minorHAnsi" w:hAnsiTheme="minorHAnsi" w:cstheme="minorHAnsi"/>
          <w:sz w:val="22"/>
        </w:rPr>
      </w:pPr>
      <w:r>
        <w:rPr>
          <w:rStyle w:val="FootnoteReference"/>
          <w:rFonts w:asciiTheme="minorHAnsi" w:hAnsiTheme="minorHAnsi" w:cstheme="minorHAnsi"/>
          <w:sz w:val="22"/>
        </w:rPr>
        <w:footnoteRef/>
      </w:r>
      <w:r>
        <w:rPr>
          <w:rFonts w:asciiTheme="minorHAnsi" w:hAnsiTheme="minorHAnsi" w:cstheme="minorHAnsi"/>
          <w:sz w:val="22"/>
        </w:rPr>
        <w:t xml:space="preserve"> </w:t>
      </w:r>
      <w:r w:rsidRPr="008C4B04">
        <w:rPr>
          <w:rFonts w:ascii="Times New Roman" w:hAnsi="Times New Roman" w:cs="Times New Roman"/>
          <w:sz w:val="22"/>
        </w:rPr>
        <w:t>Conform prevederilor OUG nr. 124/2021, cu modificările și completările ulterioare.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99A" w14:textId="08470B8B" w:rsidR="00F15B62" w:rsidRDefault="00F15B62">
    <w:pPr>
      <w:pBdr>
        <w:top w:val="nil"/>
        <w:left w:val="nil"/>
        <w:bottom w:val="nil"/>
        <w:right w:val="nil"/>
        <w:between w:val="nil"/>
      </w:pBdr>
      <w:tabs>
        <w:tab w:val="center" w:pos="4513"/>
        <w:tab w:val="right" w:pos="9026"/>
      </w:tabs>
      <w:spacing w:before="0" w:after="0"/>
      <w:rPr>
        <w:color w:val="000000"/>
      </w:rPr>
    </w:pPr>
    <w:r>
      <w:rPr>
        <w:noProof/>
        <w:color w:val="000000"/>
      </w:rPr>
      <w:drawing>
        <wp:inline distT="0" distB="0" distL="0" distR="0" wp14:anchorId="0052DCB6" wp14:editId="05E9EB5E">
          <wp:extent cx="5943600" cy="76009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37639320" w14:textId="77777777" w:rsidR="00F15B62" w:rsidRDefault="00F15B62">
    <w:pPr>
      <w:pBdr>
        <w:top w:val="nil"/>
        <w:left w:val="nil"/>
        <w:bottom w:val="nil"/>
        <w:right w:val="nil"/>
        <w:between w:val="nil"/>
      </w:pBdr>
      <w:tabs>
        <w:tab w:val="center" w:pos="4513"/>
        <w:tab w:val="right" w:pos="9026"/>
      </w:tabs>
      <w:spacing w:before="0" w:after="0"/>
      <w:rPr>
        <w:color w:val="000000"/>
      </w:rPr>
    </w:pPr>
    <w:r>
      <w:rPr>
        <w:noProof/>
      </w:rPr>
      <mc:AlternateContent>
        <mc:Choice Requires="wps">
          <w:drawing>
            <wp:anchor distT="0" distB="0" distL="114300" distR="114300" simplePos="0" relativeHeight="251656704" behindDoc="0" locked="0" layoutInCell="1" hidden="0" allowOverlap="1" wp14:anchorId="79F71FEE" wp14:editId="1890F12C">
              <wp:simplePos x="0" y="0"/>
              <wp:positionH relativeFrom="column">
                <wp:posOffset>4</wp:posOffset>
              </wp:positionH>
              <wp:positionV relativeFrom="paragraph">
                <wp:posOffset>-632</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500D5"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A3E"/>
    <w:multiLevelType w:val="hybridMultilevel"/>
    <w:tmpl w:val="1240A3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BC087C"/>
    <w:multiLevelType w:val="hybridMultilevel"/>
    <w:tmpl w:val="EBC6A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E70AE3"/>
    <w:multiLevelType w:val="hybridMultilevel"/>
    <w:tmpl w:val="BEB4B23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051D69AE"/>
    <w:multiLevelType w:val="hybridMultilevel"/>
    <w:tmpl w:val="D2583446"/>
    <w:lvl w:ilvl="0" w:tplc="04180001">
      <w:start w:val="1"/>
      <w:numFmt w:val="bullet"/>
      <w:lvlText w:val=""/>
      <w:lvlJc w:val="left"/>
      <w:pPr>
        <w:ind w:left="774" w:hanging="360"/>
      </w:pPr>
      <w:rPr>
        <w:rFonts w:ascii="Symbol" w:hAnsi="Symbol" w:hint="default"/>
      </w:rPr>
    </w:lvl>
    <w:lvl w:ilvl="1" w:tplc="04180001">
      <w:start w:val="1"/>
      <w:numFmt w:val="bullet"/>
      <w:lvlText w:val=""/>
      <w:lvlJc w:val="left"/>
      <w:pPr>
        <w:ind w:left="1494" w:hanging="360"/>
      </w:pPr>
      <w:rPr>
        <w:rFonts w:ascii="Symbol" w:hAnsi="Symbol"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4" w15:restartNumberingAfterBreak="0">
    <w:nsid w:val="0C2052E0"/>
    <w:multiLevelType w:val="hybridMultilevel"/>
    <w:tmpl w:val="57C0D9CA"/>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E76C7B"/>
    <w:multiLevelType w:val="hybridMultilevel"/>
    <w:tmpl w:val="CD6AD50E"/>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12807585"/>
    <w:multiLevelType w:val="hybridMultilevel"/>
    <w:tmpl w:val="CA96565C"/>
    <w:lvl w:ilvl="0" w:tplc="58D69C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3026474"/>
    <w:multiLevelType w:val="hybridMultilevel"/>
    <w:tmpl w:val="5D8E7B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D5016C"/>
    <w:multiLevelType w:val="multilevel"/>
    <w:tmpl w:val="6F38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12C82"/>
    <w:multiLevelType w:val="hybridMultilevel"/>
    <w:tmpl w:val="66E833A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D4542C"/>
    <w:multiLevelType w:val="hybridMultilevel"/>
    <w:tmpl w:val="DAFEF2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960594"/>
    <w:multiLevelType w:val="hybridMultilevel"/>
    <w:tmpl w:val="70B694D8"/>
    <w:lvl w:ilvl="0" w:tplc="04180001">
      <w:start w:val="1"/>
      <w:numFmt w:val="bullet"/>
      <w:lvlText w:val=""/>
      <w:lvlJc w:val="left"/>
      <w:pPr>
        <w:ind w:left="1656" w:hanging="360"/>
      </w:pPr>
      <w:rPr>
        <w:rFonts w:ascii="Symbol" w:hAnsi="Symbol" w:hint="default"/>
      </w:rPr>
    </w:lvl>
    <w:lvl w:ilvl="1" w:tplc="04180003" w:tentative="1">
      <w:start w:val="1"/>
      <w:numFmt w:val="bullet"/>
      <w:lvlText w:val="o"/>
      <w:lvlJc w:val="left"/>
      <w:pPr>
        <w:ind w:left="2376" w:hanging="360"/>
      </w:pPr>
      <w:rPr>
        <w:rFonts w:ascii="Courier New" w:hAnsi="Courier New" w:cs="Courier New" w:hint="default"/>
      </w:rPr>
    </w:lvl>
    <w:lvl w:ilvl="2" w:tplc="04180005" w:tentative="1">
      <w:start w:val="1"/>
      <w:numFmt w:val="bullet"/>
      <w:lvlText w:val=""/>
      <w:lvlJc w:val="left"/>
      <w:pPr>
        <w:ind w:left="3096" w:hanging="360"/>
      </w:pPr>
      <w:rPr>
        <w:rFonts w:ascii="Wingdings" w:hAnsi="Wingdings" w:hint="default"/>
      </w:rPr>
    </w:lvl>
    <w:lvl w:ilvl="3" w:tplc="04180001" w:tentative="1">
      <w:start w:val="1"/>
      <w:numFmt w:val="bullet"/>
      <w:lvlText w:val=""/>
      <w:lvlJc w:val="left"/>
      <w:pPr>
        <w:ind w:left="3816" w:hanging="360"/>
      </w:pPr>
      <w:rPr>
        <w:rFonts w:ascii="Symbol" w:hAnsi="Symbol" w:hint="default"/>
      </w:rPr>
    </w:lvl>
    <w:lvl w:ilvl="4" w:tplc="04180003" w:tentative="1">
      <w:start w:val="1"/>
      <w:numFmt w:val="bullet"/>
      <w:lvlText w:val="o"/>
      <w:lvlJc w:val="left"/>
      <w:pPr>
        <w:ind w:left="4536" w:hanging="360"/>
      </w:pPr>
      <w:rPr>
        <w:rFonts w:ascii="Courier New" w:hAnsi="Courier New" w:cs="Courier New" w:hint="default"/>
      </w:rPr>
    </w:lvl>
    <w:lvl w:ilvl="5" w:tplc="04180005" w:tentative="1">
      <w:start w:val="1"/>
      <w:numFmt w:val="bullet"/>
      <w:lvlText w:val=""/>
      <w:lvlJc w:val="left"/>
      <w:pPr>
        <w:ind w:left="5256" w:hanging="360"/>
      </w:pPr>
      <w:rPr>
        <w:rFonts w:ascii="Wingdings" w:hAnsi="Wingdings" w:hint="default"/>
      </w:rPr>
    </w:lvl>
    <w:lvl w:ilvl="6" w:tplc="04180001" w:tentative="1">
      <w:start w:val="1"/>
      <w:numFmt w:val="bullet"/>
      <w:lvlText w:val=""/>
      <w:lvlJc w:val="left"/>
      <w:pPr>
        <w:ind w:left="5976" w:hanging="360"/>
      </w:pPr>
      <w:rPr>
        <w:rFonts w:ascii="Symbol" w:hAnsi="Symbol" w:hint="default"/>
      </w:rPr>
    </w:lvl>
    <w:lvl w:ilvl="7" w:tplc="04180003" w:tentative="1">
      <w:start w:val="1"/>
      <w:numFmt w:val="bullet"/>
      <w:lvlText w:val="o"/>
      <w:lvlJc w:val="left"/>
      <w:pPr>
        <w:ind w:left="6696" w:hanging="360"/>
      </w:pPr>
      <w:rPr>
        <w:rFonts w:ascii="Courier New" w:hAnsi="Courier New" w:cs="Courier New" w:hint="default"/>
      </w:rPr>
    </w:lvl>
    <w:lvl w:ilvl="8" w:tplc="04180005" w:tentative="1">
      <w:start w:val="1"/>
      <w:numFmt w:val="bullet"/>
      <w:lvlText w:val=""/>
      <w:lvlJc w:val="left"/>
      <w:pPr>
        <w:ind w:left="7416" w:hanging="360"/>
      </w:pPr>
      <w:rPr>
        <w:rFonts w:ascii="Wingdings" w:hAnsi="Wingdings" w:hint="default"/>
      </w:rPr>
    </w:lvl>
  </w:abstractNum>
  <w:abstractNum w:abstractNumId="12" w15:restartNumberingAfterBreak="0">
    <w:nsid w:val="3A9E6D79"/>
    <w:multiLevelType w:val="multilevel"/>
    <w:tmpl w:val="22A6B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6D74F9"/>
    <w:multiLevelType w:val="hybridMultilevel"/>
    <w:tmpl w:val="C0E6AA42"/>
    <w:lvl w:ilvl="0" w:tplc="B4ACD1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6737918"/>
    <w:multiLevelType w:val="hybridMultilevel"/>
    <w:tmpl w:val="BEC8A4FE"/>
    <w:lvl w:ilvl="0" w:tplc="F454F20E">
      <w:start w:val="1"/>
      <w:numFmt w:val="bullet"/>
      <w:lvlText w:val=""/>
      <w:lvlJc w:val="left"/>
      <w:pPr>
        <w:ind w:left="2136"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15:restartNumberingAfterBreak="0">
    <w:nsid w:val="47DD25C0"/>
    <w:multiLevelType w:val="hybridMultilevel"/>
    <w:tmpl w:val="886E737A"/>
    <w:lvl w:ilvl="0" w:tplc="8294FEF0">
      <w:start w:val="1"/>
      <w:numFmt w:val="lowerLetter"/>
      <w:lvlText w:val="%1)"/>
      <w:lvlJc w:val="left"/>
      <w:pPr>
        <w:ind w:left="936" w:hanging="360"/>
      </w:pPr>
      <w:rPr>
        <w:rFonts w:ascii="Trebuchet MS" w:eastAsia="Trebuchet MS" w:hAnsi="Trebuchet MS" w:cs="Trebuchet MS"/>
      </w:rPr>
    </w:lvl>
    <w:lvl w:ilvl="1" w:tplc="04180001">
      <w:start w:val="1"/>
      <w:numFmt w:val="bullet"/>
      <w:lvlText w:val=""/>
      <w:lvlJc w:val="left"/>
      <w:pPr>
        <w:ind w:left="1146" w:hanging="360"/>
      </w:pPr>
      <w:rPr>
        <w:rFonts w:ascii="Symbol" w:hAnsi="Symbol" w:hint="default"/>
      </w:rPr>
    </w:lvl>
    <w:lvl w:ilvl="2" w:tplc="0418001B">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16" w15:restartNumberingAfterBreak="0">
    <w:nsid w:val="4C3B40C9"/>
    <w:multiLevelType w:val="hybridMultilevel"/>
    <w:tmpl w:val="D0F2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81F67B6"/>
    <w:multiLevelType w:val="hybridMultilevel"/>
    <w:tmpl w:val="5114051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9B41545"/>
    <w:multiLevelType w:val="hybridMultilevel"/>
    <w:tmpl w:val="BECE6D8C"/>
    <w:lvl w:ilvl="0" w:tplc="73D88484">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DB18AB"/>
    <w:multiLevelType w:val="multilevel"/>
    <w:tmpl w:val="409C2DCA"/>
    <w:lvl w:ilvl="0">
      <w:start w:val="1"/>
      <w:numFmt w:val="decimal"/>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DFC471B"/>
    <w:multiLevelType w:val="multilevel"/>
    <w:tmpl w:val="18A61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935B65"/>
    <w:multiLevelType w:val="hybridMultilevel"/>
    <w:tmpl w:val="EB188E4C"/>
    <w:lvl w:ilvl="0" w:tplc="F454F20E">
      <w:start w:val="1"/>
      <w:numFmt w:val="bullet"/>
      <w:lvlText w:val=""/>
      <w:lvlJc w:val="left"/>
      <w:pPr>
        <w:ind w:left="1854" w:hanging="360"/>
      </w:pPr>
      <w:rPr>
        <w:rFonts w:ascii="Symbol" w:hAnsi="Symbol" w:hint="default"/>
        <w:sz w:val="24"/>
        <w:szCs w:val="24"/>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632B2667"/>
    <w:multiLevelType w:val="hybridMultilevel"/>
    <w:tmpl w:val="CA3E26CC"/>
    <w:lvl w:ilvl="0" w:tplc="F454F20E">
      <w:start w:val="1"/>
      <w:numFmt w:val="bullet"/>
      <w:lvlText w:val=""/>
      <w:lvlJc w:val="left"/>
      <w:pPr>
        <w:ind w:left="1854" w:hanging="360"/>
      </w:pPr>
      <w:rPr>
        <w:rFonts w:ascii="Symbol" w:hAnsi="Symbol" w:hint="default"/>
        <w:sz w:val="24"/>
        <w:szCs w:val="24"/>
      </w:rPr>
    </w:lvl>
    <w:lvl w:ilvl="1" w:tplc="F454F20E">
      <w:start w:val="1"/>
      <w:numFmt w:val="bullet"/>
      <w:lvlText w:val=""/>
      <w:lvlJc w:val="left"/>
      <w:pPr>
        <w:ind w:left="1854" w:hanging="360"/>
      </w:pPr>
      <w:rPr>
        <w:rFonts w:ascii="Symbol" w:hAnsi="Symbol" w:hint="default"/>
        <w:sz w:val="24"/>
        <w:szCs w:val="24"/>
      </w:rPr>
    </w:lvl>
    <w:lvl w:ilvl="2" w:tplc="04180005">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61C09C8"/>
    <w:multiLevelType w:val="multilevel"/>
    <w:tmpl w:val="72524850"/>
    <w:lvl w:ilvl="0">
      <w:start w:val="1"/>
      <w:numFmt w:val="decimal"/>
      <w:pStyle w:val="Heading1"/>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6D4874"/>
    <w:multiLevelType w:val="hybridMultilevel"/>
    <w:tmpl w:val="8FB0E9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A632235"/>
    <w:multiLevelType w:val="multilevel"/>
    <w:tmpl w:val="C27A5D0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1A3C4E"/>
    <w:multiLevelType w:val="multilevel"/>
    <w:tmpl w:val="2F9A8F56"/>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DE94259"/>
    <w:multiLevelType w:val="hybridMultilevel"/>
    <w:tmpl w:val="242862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79479E"/>
    <w:multiLevelType w:val="hybridMultilevel"/>
    <w:tmpl w:val="64DA87C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9754CE8"/>
    <w:multiLevelType w:val="hybridMultilevel"/>
    <w:tmpl w:val="65AE43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23119285">
    <w:abstractNumId w:val="27"/>
  </w:num>
  <w:num w:numId="2" w16cid:durableId="946735159">
    <w:abstractNumId w:val="3"/>
  </w:num>
  <w:num w:numId="3" w16cid:durableId="874318899">
    <w:abstractNumId w:val="23"/>
  </w:num>
  <w:num w:numId="4" w16cid:durableId="521633380">
    <w:abstractNumId w:val="2"/>
  </w:num>
  <w:num w:numId="5" w16cid:durableId="1044327200">
    <w:abstractNumId w:val="15"/>
  </w:num>
  <w:num w:numId="6" w16cid:durableId="1971131675">
    <w:abstractNumId w:val="11"/>
  </w:num>
  <w:num w:numId="7" w16cid:durableId="2024088199">
    <w:abstractNumId w:val="5"/>
  </w:num>
  <w:num w:numId="8" w16cid:durableId="1718506007">
    <w:abstractNumId w:val="12"/>
  </w:num>
  <w:num w:numId="9" w16cid:durableId="2005934042">
    <w:abstractNumId w:val="9"/>
  </w:num>
  <w:num w:numId="10" w16cid:durableId="942495106">
    <w:abstractNumId w:val="14"/>
  </w:num>
  <w:num w:numId="11" w16cid:durableId="2013291443">
    <w:abstractNumId w:val="21"/>
  </w:num>
  <w:num w:numId="12" w16cid:durableId="1347555946">
    <w:abstractNumId w:val="22"/>
  </w:num>
  <w:num w:numId="13" w16cid:durableId="269899919">
    <w:abstractNumId w:val="29"/>
  </w:num>
  <w:num w:numId="14" w16cid:durableId="1422604505">
    <w:abstractNumId w:val="30"/>
  </w:num>
  <w:num w:numId="15" w16cid:durableId="1822576602">
    <w:abstractNumId w:val="8"/>
  </w:num>
  <w:num w:numId="16" w16cid:durableId="2125880005">
    <w:abstractNumId w:val="20"/>
  </w:num>
  <w:num w:numId="17" w16cid:durableId="1869641969">
    <w:abstractNumId w:val="18"/>
  </w:num>
  <w:num w:numId="18" w16cid:durableId="99028850">
    <w:abstractNumId w:val="19"/>
  </w:num>
  <w:num w:numId="19" w16cid:durableId="1258565292">
    <w:abstractNumId w:val="26"/>
  </w:num>
  <w:num w:numId="20" w16cid:durableId="1337804088">
    <w:abstractNumId w:val="24"/>
  </w:num>
  <w:num w:numId="21" w16cid:durableId="1022319903">
    <w:abstractNumId w:val="4"/>
  </w:num>
  <w:num w:numId="22" w16cid:durableId="409667317">
    <w:abstractNumId w:val="6"/>
  </w:num>
  <w:num w:numId="23" w16cid:durableId="1118717680">
    <w:abstractNumId w:val="17"/>
  </w:num>
  <w:num w:numId="24" w16cid:durableId="805583256">
    <w:abstractNumId w:val="10"/>
  </w:num>
  <w:num w:numId="25" w16cid:durableId="961303837">
    <w:abstractNumId w:val="7"/>
  </w:num>
  <w:num w:numId="26" w16cid:durableId="1170369011">
    <w:abstractNumId w:val="25"/>
  </w:num>
  <w:num w:numId="27" w16cid:durableId="1762412335">
    <w:abstractNumId w:val="28"/>
  </w:num>
  <w:num w:numId="28" w16cid:durableId="580026175">
    <w:abstractNumId w:val="1"/>
  </w:num>
  <w:num w:numId="29" w16cid:durableId="1420105323">
    <w:abstractNumId w:val="0"/>
  </w:num>
  <w:num w:numId="30" w16cid:durableId="826943802">
    <w:abstractNumId w:val="16"/>
  </w:num>
  <w:num w:numId="31" w16cid:durableId="315187980">
    <w:abstractNumId w:val="13"/>
  </w:num>
  <w:num w:numId="32" w16cid:durableId="52774735">
    <w:abstractNumId w:val="27"/>
  </w:num>
  <w:num w:numId="33" w16cid:durableId="1915384906">
    <w:abstractNumId w:val="27"/>
  </w:num>
  <w:num w:numId="34" w16cid:durableId="1439712113">
    <w:abstractNumId w:val="27"/>
  </w:num>
  <w:num w:numId="35" w16cid:durableId="799802661">
    <w:abstractNumId w:val="27"/>
  </w:num>
  <w:num w:numId="36" w16cid:durableId="1290814861">
    <w:abstractNumId w:val="27"/>
  </w:num>
  <w:num w:numId="37" w16cid:durableId="59914051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26"/>
    <w:rsid w:val="000006AF"/>
    <w:rsid w:val="000045EB"/>
    <w:rsid w:val="0001541F"/>
    <w:rsid w:val="00036040"/>
    <w:rsid w:val="00040BE7"/>
    <w:rsid w:val="000461F5"/>
    <w:rsid w:val="000521BA"/>
    <w:rsid w:val="000601DA"/>
    <w:rsid w:val="000662C7"/>
    <w:rsid w:val="00075D0D"/>
    <w:rsid w:val="00087D9B"/>
    <w:rsid w:val="00090BAE"/>
    <w:rsid w:val="00093FAD"/>
    <w:rsid w:val="000A07DD"/>
    <w:rsid w:val="000A7235"/>
    <w:rsid w:val="000B3F99"/>
    <w:rsid w:val="000B6CEB"/>
    <w:rsid w:val="000B7458"/>
    <w:rsid w:val="000C5C5D"/>
    <w:rsid w:val="000C7C4C"/>
    <w:rsid w:val="000E7BA1"/>
    <w:rsid w:val="00104E1C"/>
    <w:rsid w:val="0011233E"/>
    <w:rsid w:val="0012698B"/>
    <w:rsid w:val="00131BDE"/>
    <w:rsid w:val="001360F4"/>
    <w:rsid w:val="00137040"/>
    <w:rsid w:val="001377BD"/>
    <w:rsid w:val="00145F63"/>
    <w:rsid w:val="001469A9"/>
    <w:rsid w:val="001528F1"/>
    <w:rsid w:val="001539D4"/>
    <w:rsid w:val="00154019"/>
    <w:rsid w:val="001578C0"/>
    <w:rsid w:val="00160C52"/>
    <w:rsid w:val="00170759"/>
    <w:rsid w:val="00173357"/>
    <w:rsid w:val="0018369B"/>
    <w:rsid w:val="0018643B"/>
    <w:rsid w:val="001913A5"/>
    <w:rsid w:val="00192C53"/>
    <w:rsid w:val="00194E4F"/>
    <w:rsid w:val="001957C1"/>
    <w:rsid w:val="001A0C83"/>
    <w:rsid w:val="001B039A"/>
    <w:rsid w:val="001C2246"/>
    <w:rsid w:val="001C263B"/>
    <w:rsid w:val="001C3A3E"/>
    <w:rsid w:val="001E6FA8"/>
    <w:rsid w:val="001F202B"/>
    <w:rsid w:val="0020566C"/>
    <w:rsid w:val="00215870"/>
    <w:rsid w:val="00222654"/>
    <w:rsid w:val="002279DD"/>
    <w:rsid w:val="002528CD"/>
    <w:rsid w:val="002733DF"/>
    <w:rsid w:val="002754E9"/>
    <w:rsid w:val="00281532"/>
    <w:rsid w:val="00284AC4"/>
    <w:rsid w:val="002A11DE"/>
    <w:rsid w:val="002A54C9"/>
    <w:rsid w:val="002A5BF2"/>
    <w:rsid w:val="002A68F4"/>
    <w:rsid w:val="002C63F3"/>
    <w:rsid w:val="002C75A2"/>
    <w:rsid w:val="002D56A7"/>
    <w:rsid w:val="002E0A7A"/>
    <w:rsid w:val="002E158A"/>
    <w:rsid w:val="002E31FF"/>
    <w:rsid w:val="00301125"/>
    <w:rsid w:val="0030170C"/>
    <w:rsid w:val="00311739"/>
    <w:rsid w:val="003217BC"/>
    <w:rsid w:val="0032365A"/>
    <w:rsid w:val="0033136B"/>
    <w:rsid w:val="00341E79"/>
    <w:rsid w:val="00351C37"/>
    <w:rsid w:val="003562DF"/>
    <w:rsid w:val="0036537B"/>
    <w:rsid w:val="0037238C"/>
    <w:rsid w:val="00387878"/>
    <w:rsid w:val="0039734B"/>
    <w:rsid w:val="003A09FD"/>
    <w:rsid w:val="003A2B85"/>
    <w:rsid w:val="003A75CB"/>
    <w:rsid w:val="003C1A07"/>
    <w:rsid w:val="003D156B"/>
    <w:rsid w:val="003E2F68"/>
    <w:rsid w:val="003E4A91"/>
    <w:rsid w:val="00402B29"/>
    <w:rsid w:val="00421541"/>
    <w:rsid w:val="0042383D"/>
    <w:rsid w:val="00425A92"/>
    <w:rsid w:val="004309BD"/>
    <w:rsid w:val="0043101A"/>
    <w:rsid w:val="00440454"/>
    <w:rsid w:val="0044060E"/>
    <w:rsid w:val="004423EC"/>
    <w:rsid w:val="0044532F"/>
    <w:rsid w:val="00446A99"/>
    <w:rsid w:val="004631D7"/>
    <w:rsid w:val="004656A5"/>
    <w:rsid w:val="004666E7"/>
    <w:rsid w:val="00473F9B"/>
    <w:rsid w:val="00476A85"/>
    <w:rsid w:val="00481C62"/>
    <w:rsid w:val="0048726A"/>
    <w:rsid w:val="004965A2"/>
    <w:rsid w:val="004B0EC9"/>
    <w:rsid w:val="004C59D2"/>
    <w:rsid w:val="004D1039"/>
    <w:rsid w:val="004D74F8"/>
    <w:rsid w:val="004E7D55"/>
    <w:rsid w:val="004F0D44"/>
    <w:rsid w:val="004F1136"/>
    <w:rsid w:val="004F1389"/>
    <w:rsid w:val="004F1721"/>
    <w:rsid w:val="00507E12"/>
    <w:rsid w:val="00512D24"/>
    <w:rsid w:val="00512DDB"/>
    <w:rsid w:val="00524954"/>
    <w:rsid w:val="00524C76"/>
    <w:rsid w:val="0053629F"/>
    <w:rsid w:val="00536659"/>
    <w:rsid w:val="00543780"/>
    <w:rsid w:val="00546496"/>
    <w:rsid w:val="00550433"/>
    <w:rsid w:val="00550C23"/>
    <w:rsid w:val="00552D79"/>
    <w:rsid w:val="00561F6D"/>
    <w:rsid w:val="00563734"/>
    <w:rsid w:val="0057155A"/>
    <w:rsid w:val="00571B97"/>
    <w:rsid w:val="00576799"/>
    <w:rsid w:val="00576EF9"/>
    <w:rsid w:val="005913BA"/>
    <w:rsid w:val="005A1099"/>
    <w:rsid w:val="005B4029"/>
    <w:rsid w:val="005B43D5"/>
    <w:rsid w:val="005B4C22"/>
    <w:rsid w:val="005B5E61"/>
    <w:rsid w:val="005B741C"/>
    <w:rsid w:val="005C1FF7"/>
    <w:rsid w:val="005D3BE4"/>
    <w:rsid w:val="005D78AA"/>
    <w:rsid w:val="005E02C6"/>
    <w:rsid w:val="005E455F"/>
    <w:rsid w:val="005F270A"/>
    <w:rsid w:val="005F2ADE"/>
    <w:rsid w:val="005F375C"/>
    <w:rsid w:val="006029D7"/>
    <w:rsid w:val="00606F57"/>
    <w:rsid w:val="006153EB"/>
    <w:rsid w:val="00617F12"/>
    <w:rsid w:val="00623BAE"/>
    <w:rsid w:val="006247E4"/>
    <w:rsid w:val="00633BF3"/>
    <w:rsid w:val="006363B2"/>
    <w:rsid w:val="006448BE"/>
    <w:rsid w:val="006461DC"/>
    <w:rsid w:val="00646CA7"/>
    <w:rsid w:val="00652A00"/>
    <w:rsid w:val="006538F1"/>
    <w:rsid w:val="006602CD"/>
    <w:rsid w:val="00663879"/>
    <w:rsid w:val="00665765"/>
    <w:rsid w:val="006673EE"/>
    <w:rsid w:val="00671EEA"/>
    <w:rsid w:val="0067373D"/>
    <w:rsid w:val="00677BF7"/>
    <w:rsid w:val="006866E9"/>
    <w:rsid w:val="006938DE"/>
    <w:rsid w:val="00693DBC"/>
    <w:rsid w:val="006A0133"/>
    <w:rsid w:val="006A0202"/>
    <w:rsid w:val="006C23AB"/>
    <w:rsid w:val="006C3178"/>
    <w:rsid w:val="006C6632"/>
    <w:rsid w:val="006D0D1E"/>
    <w:rsid w:val="006D148B"/>
    <w:rsid w:val="006D1993"/>
    <w:rsid w:val="006D3C8E"/>
    <w:rsid w:val="006D40D7"/>
    <w:rsid w:val="006D5A5D"/>
    <w:rsid w:val="006E0DD0"/>
    <w:rsid w:val="006E12BF"/>
    <w:rsid w:val="006E2779"/>
    <w:rsid w:val="006E2904"/>
    <w:rsid w:val="006F03A8"/>
    <w:rsid w:val="006F05A9"/>
    <w:rsid w:val="006F2B1B"/>
    <w:rsid w:val="006F7A26"/>
    <w:rsid w:val="00703E6C"/>
    <w:rsid w:val="00706961"/>
    <w:rsid w:val="00712B2C"/>
    <w:rsid w:val="0071533D"/>
    <w:rsid w:val="00715A44"/>
    <w:rsid w:val="00716B1F"/>
    <w:rsid w:val="007310C5"/>
    <w:rsid w:val="007362D4"/>
    <w:rsid w:val="00740CEB"/>
    <w:rsid w:val="00741FF5"/>
    <w:rsid w:val="00745608"/>
    <w:rsid w:val="00761B90"/>
    <w:rsid w:val="00765617"/>
    <w:rsid w:val="00770C04"/>
    <w:rsid w:val="00777B14"/>
    <w:rsid w:val="00780E09"/>
    <w:rsid w:val="00786278"/>
    <w:rsid w:val="007A3E2A"/>
    <w:rsid w:val="007C57E7"/>
    <w:rsid w:val="007D1798"/>
    <w:rsid w:val="007D4591"/>
    <w:rsid w:val="007D564C"/>
    <w:rsid w:val="007D6F5A"/>
    <w:rsid w:val="007E5D02"/>
    <w:rsid w:val="007F2272"/>
    <w:rsid w:val="00800876"/>
    <w:rsid w:val="00804099"/>
    <w:rsid w:val="008059F0"/>
    <w:rsid w:val="00813CDE"/>
    <w:rsid w:val="008159C4"/>
    <w:rsid w:val="008164C1"/>
    <w:rsid w:val="008201AF"/>
    <w:rsid w:val="008206D5"/>
    <w:rsid w:val="00833066"/>
    <w:rsid w:val="0083482B"/>
    <w:rsid w:val="00834E76"/>
    <w:rsid w:val="00836447"/>
    <w:rsid w:val="00840177"/>
    <w:rsid w:val="008512A1"/>
    <w:rsid w:val="008514A8"/>
    <w:rsid w:val="0085448D"/>
    <w:rsid w:val="0086285E"/>
    <w:rsid w:val="00865913"/>
    <w:rsid w:val="00865D6B"/>
    <w:rsid w:val="00871E0B"/>
    <w:rsid w:val="00871F79"/>
    <w:rsid w:val="0087314C"/>
    <w:rsid w:val="0087470F"/>
    <w:rsid w:val="008833AD"/>
    <w:rsid w:val="008872DD"/>
    <w:rsid w:val="008924E7"/>
    <w:rsid w:val="00896AD0"/>
    <w:rsid w:val="008A25B9"/>
    <w:rsid w:val="008A37F1"/>
    <w:rsid w:val="008C00A9"/>
    <w:rsid w:val="008C0A2D"/>
    <w:rsid w:val="008C0AC9"/>
    <w:rsid w:val="008C4437"/>
    <w:rsid w:val="008C4B04"/>
    <w:rsid w:val="008C5EAE"/>
    <w:rsid w:val="008D0010"/>
    <w:rsid w:val="008D458D"/>
    <w:rsid w:val="008F79D4"/>
    <w:rsid w:val="00921C4C"/>
    <w:rsid w:val="00923A97"/>
    <w:rsid w:val="00926D56"/>
    <w:rsid w:val="00934205"/>
    <w:rsid w:val="009418E3"/>
    <w:rsid w:val="00946A20"/>
    <w:rsid w:val="00946F92"/>
    <w:rsid w:val="00953011"/>
    <w:rsid w:val="00953C95"/>
    <w:rsid w:val="00957BD7"/>
    <w:rsid w:val="00970336"/>
    <w:rsid w:val="00981A54"/>
    <w:rsid w:val="00991650"/>
    <w:rsid w:val="00994423"/>
    <w:rsid w:val="009A081A"/>
    <w:rsid w:val="009A107B"/>
    <w:rsid w:val="009B0C26"/>
    <w:rsid w:val="009B5DEE"/>
    <w:rsid w:val="009C0BE5"/>
    <w:rsid w:val="009C3C26"/>
    <w:rsid w:val="009C62B7"/>
    <w:rsid w:val="009D370D"/>
    <w:rsid w:val="009E25AF"/>
    <w:rsid w:val="009E299B"/>
    <w:rsid w:val="009F7597"/>
    <w:rsid w:val="009F766D"/>
    <w:rsid w:val="00A04469"/>
    <w:rsid w:val="00A065AF"/>
    <w:rsid w:val="00A07FE2"/>
    <w:rsid w:val="00A13C29"/>
    <w:rsid w:val="00A2493D"/>
    <w:rsid w:val="00A30BA0"/>
    <w:rsid w:val="00A360DA"/>
    <w:rsid w:val="00A37FB8"/>
    <w:rsid w:val="00A45554"/>
    <w:rsid w:val="00A47FED"/>
    <w:rsid w:val="00A519E0"/>
    <w:rsid w:val="00A6050D"/>
    <w:rsid w:val="00A60E27"/>
    <w:rsid w:val="00A65B21"/>
    <w:rsid w:val="00A719FD"/>
    <w:rsid w:val="00A8007D"/>
    <w:rsid w:val="00A80E45"/>
    <w:rsid w:val="00A84FC7"/>
    <w:rsid w:val="00A94499"/>
    <w:rsid w:val="00A948C1"/>
    <w:rsid w:val="00A97F6D"/>
    <w:rsid w:val="00AA573D"/>
    <w:rsid w:val="00AB0559"/>
    <w:rsid w:val="00AC79E1"/>
    <w:rsid w:val="00AD6704"/>
    <w:rsid w:val="00AD7DC1"/>
    <w:rsid w:val="00AE141F"/>
    <w:rsid w:val="00AE3E4A"/>
    <w:rsid w:val="00AF4ADB"/>
    <w:rsid w:val="00B07A6B"/>
    <w:rsid w:val="00B10AFF"/>
    <w:rsid w:val="00B143B2"/>
    <w:rsid w:val="00B2015E"/>
    <w:rsid w:val="00B27622"/>
    <w:rsid w:val="00B33B86"/>
    <w:rsid w:val="00B351BE"/>
    <w:rsid w:val="00B45369"/>
    <w:rsid w:val="00B50EAC"/>
    <w:rsid w:val="00B61D41"/>
    <w:rsid w:val="00B64DE7"/>
    <w:rsid w:val="00B8170D"/>
    <w:rsid w:val="00B81FE9"/>
    <w:rsid w:val="00B86472"/>
    <w:rsid w:val="00B94196"/>
    <w:rsid w:val="00BC73A7"/>
    <w:rsid w:val="00BC7603"/>
    <w:rsid w:val="00BD543A"/>
    <w:rsid w:val="00BE23CD"/>
    <w:rsid w:val="00BE4157"/>
    <w:rsid w:val="00BE69E4"/>
    <w:rsid w:val="00BF465A"/>
    <w:rsid w:val="00C03019"/>
    <w:rsid w:val="00C078FC"/>
    <w:rsid w:val="00C23F15"/>
    <w:rsid w:val="00C31193"/>
    <w:rsid w:val="00C32812"/>
    <w:rsid w:val="00C32AB7"/>
    <w:rsid w:val="00C33F0D"/>
    <w:rsid w:val="00C3627B"/>
    <w:rsid w:val="00C40D1D"/>
    <w:rsid w:val="00C5039E"/>
    <w:rsid w:val="00C52489"/>
    <w:rsid w:val="00C53349"/>
    <w:rsid w:val="00C61CCC"/>
    <w:rsid w:val="00C63E2F"/>
    <w:rsid w:val="00C643BD"/>
    <w:rsid w:val="00C722AD"/>
    <w:rsid w:val="00C778F5"/>
    <w:rsid w:val="00C80C8C"/>
    <w:rsid w:val="00C82DB4"/>
    <w:rsid w:val="00C94A66"/>
    <w:rsid w:val="00C9603A"/>
    <w:rsid w:val="00CB1256"/>
    <w:rsid w:val="00CB4809"/>
    <w:rsid w:val="00CB4CAD"/>
    <w:rsid w:val="00CC1AF5"/>
    <w:rsid w:val="00CC71C0"/>
    <w:rsid w:val="00CC7A26"/>
    <w:rsid w:val="00CD0898"/>
    <w:rsid w:val="00CD0CED"/>
    <w:rsid w:val="00CD3159"/>
    <w:rsid w:val="00CE1326"/>
    <w:rsid w:val="00CE1C64"/>
    <w:rsid w:val="00D03CA4"/>
    <w:rsid w:val="00D04548"/>
    <w:rsid w:val="00D12095"/>
    <w:rsid w:val="00D17015"/>
    <w:rsid w:val="00D23219"/>
    <w:rsid w:val="00D40FC7"/>
    <w:rsid w:val="00D41477"/>
    <w:rsid w:val="00D44F9C"/>
    <w:rsid w:val="00D466B4"/>
    <w:rsid w:val="00D47F69"/>
    <w:rsid w:val="00D61D0B"/>
    <w:rsid w:val="00D62B71"/>
    <w:rsid w:val="00D71B0B"/>
    <w:rsid w:val="00D72881"/>
    <w:rsid w:val="00D771F9"/>
    <w:rsid w:val="00D85CC0"/>
    <w:rsid w:val="00D908C8"/>
    <w:rsid w:val="00D9325A"/>
    <w:rsid w:val="00DA0AC3"/>
    <w:rsid w:val="00DB4E2C"/>
    <w:rsid w:val="00DB51B8"/>
    <w:rsid w:val="00DB6448"/>
    <w:rsid w:val="00DC0E9A"/>
    <w:rsid w:val="00DC6917"/>
    <w:rsid w:val="00DD05D8"/>
    <w:rsid w:val="00DD2387"/>
    <w:rsid w:val="00DD5A60"/>
    <w:rsid w:val="00DD6986"/>
    <w:rsid w:val="00E1637D"/>
    <w:rsid w:val="00E200A6"/>
    <w:rsid w:val="00E20969"/>
    <w:rsid w:val="00E24568"/>
    <w:rsid w:val="00E32F36"/>
    <w:rsid w:val="00E34B46"/>
    <w:rsid w:val="00E440A3"/>
    <w:rsid w:val="00E515DB"/>
    <w:rsid w:val="00E52A7F"/>
    <w:rsid w:val="00E52B67"/>
    <w:rsid w:val="00E5768F"/>
    <w:rsid w:val="00E62F3E"/>
    <w:rsid w:val="00E639C1"/>
    <w:rsid w:val="00E64F56"/>
    <w:rsid w:val="00E6601C"/>
    <w:rsid w:val="00E66C92"/>
    <w:rsid w:val="00E70B49"/>
    <w:rsid w:val="00E77000"/>
    <w:rsid w:val="00EA14A2"/>
    <w:rsid w:val="00EA1547"/>
    <w:rsid w:val="00EA1BBA"/>
    <w:rsid w:val="00EA1D1A"/>
    <w:rsid w:val="00EB0333"/>
    <w:rsid w:val="00EB058E"/>
    <w:rsid w:val="00EB13C1"/>
    <w:rsid w:val="00EB5BCA"/>
    <w:rsid w:val="00EC1A5E"/>
    <w:rsid w:val="00EC52FE"/>
    <w:rsid w:val="00EC5FE1"/>
    <w:rsid w:val="00EC6C5A"/>
    <w:rsid w:val="00EC7C16"/>
    <w:rsid w:val="00ED4D26"/>
    <w:rsid w:val="00EE1278"/>
    <w:rsid w:val="00EF42E7"/>
    <w:rsid w:val="00F00240"/>
    <w:rsid w:val="00F045B9"/>
    <w:rsid w:val="00F11C2D"/>
    <w:rsid w:val="00F11DDD"/>
    <w:rsid w:val="00F15B62"/>
    <w:rsid w:val="00F1619A"/>
    <w:rsid w:val="00F2010F"/>
    <w:rsid w:val="00F31816"/>
    <w:rsid w:val="00F31E4F"/>
    <w:rsid w:val="00F400BE"/>
    <w:rsid w:val="00F50F72"/>
    <w:rsid w:val="00F577EB"/>
    <w:rsid w:val="00F6783B"/>
    <w:rsid w:val="00F776EE"/>
    <w:rsid w:val="00FA3869"/>
    <w:rsid w:val="00FA57CB"/>
    <w:rsid w:val="00FB1894"/>
    <w:rsid w:val="00FC298E"/>
    <w:rsid w:val="00FC5792"/>
    <w:rsid w:val="00FF3D33"/>
    <w:rsid w:val="00FF50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559E"/>
  <w15:chartTrackingRefBased/>
  <w15:docId w15:val="{DA60DF0A-D16A-4F93-9203-62424DB1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after="120" w:line="240" w:lineRule="auto"/>
    </w:pPr>
    <w:rPr>
      <w:rFonts w:ascii="Trebuchet MS" w:eastAsia="Trebuchet MS" w:hAnsi="Trebuchet MS" w:cs="Trebuchet MS"/>
      <w:sz w:val="20"/>
      <w:szCs w:val="20"/>
      <w:lang w:eastAsia="ro-RO"/>
    </w:rPr>
  </w:style>
  <w:style w:type="paragraph" w:styleId="Heading1">
    <w:name w:val="heading 1"/>
    <w:basedOn w:val="Normal"/>
    <w:next w:val="Normal"/>
    <w:link w:val="Heading1Char"/>
    <w:autoRedefine/>
    <w:uiPriority w:val="9"/>
    <w:qFormat/>
    <w:rsid w:val="00CC1AF5"/>
    <w:pPr>
      <w:keepNext/>
      <w:numPr>
        <w:numId w:val="20"/>
      </w:numPr>
      <w:shd w:val="clear" w:color="auto" w:fill="D9D9D9"/>
      <w:spacing w:before="0" w:after="0"/>
      <w:outlineLvl w:val="0"/>
    </w:pPr>
    <w:rPr>
      <w:rFonts w:ascii="Times New Roman" w:eastAsia="Times New Roman" w:hAnsi="Times New Roman" w:cs="Times New Roman"/>
      <w:b/>
      <w:bCs/>
      <w:kern w:val="32"/>
      <w:sz w:val="24"/>
      <w:szCs w:val="24"/>
      <w:lang w:eastAsia="en-US"/>
    </w:rPr>
  </w:style>
  <w:style w:type="paragraph" w:styleId="Heading2">
    <w:name w:val="heading 2"/>
    <w:aliases w:val="Nadpis_2,AB,Numbered - 2,Sub Heading,ignorer2,Heading 2 Char1,Heading 2 Char Char"/>
    <w:basedOn w:val="Normal"/>
    <w:next w:val="Normal"/>
    <w:link w:val="Heading2Char"/>
    <w:uiPriority w:val="9"/>
    <w:qFormat/>
    <w:pPr>
      <w:keepNext/>
      <w:numPr>
        <w:ilvl w:val="1"/>
        <w:numId w:val="18"/>
      </w:numPr>
      <w:spacing w:before="240" w:after="60"/>
      <w:outlineLvl w:val="1"/>
    </w:pPr>
    <w:rPr>
      <w:rFonts w:eastAsia="Times New Roman" w:cs="Arial"/>
      <w:b/>
      <w:bCs/>
      <w:sz w:val="24"/>
      <w:szCs w:val="28"/>
      <w:lang w:eastAsia="en-US"/>
    </w:rPr>
  </w:style>
  <w:style w:type="paragraph" w:styleId="Heading3">
    <w:name w:val="heading 3"/>
    <w:aliases w:val="Podpodkapitola,adpis 3,KopCat. 3,Numbered - 3"/>
    <w:basedOn w:val="Normal"/>
    <w:next w:val="Normal"/>
    <w:link w:val="Heading3Char"/>
    <w:autoRedefine/>
    <w:qFormat/>
    <w:rsid w:val="008C4B04"/>
    <w:pPr>
      <w:keepNext/>
      <w:numPr>
        <w:ilvl w:val="2"/>
        <w:numId w:val="20"/>
      </w:numPr>
      <w:spacing w:before="240" w:after="60"/>
      <w:ind w:left="0" w:firstLine="0"/>
      <w:jc w:val="both"/>
      <w:outlineLvl w:val="2"/>
    </w:pPr>
    <w:rPr>
      <w:rFonts w:ascii="Times New Roman" w:eastAsia="Times New Roman" w:hAnsi="Times New Roman" w:cs="Times New Roman"/>
      <w:b/>
      <w:bCs/>
      <w:sz w:val="24"/>
      <w:szCs w:val="24"/>
      <w:lang w:eastAsia="en-US"/>
    </w:rPr>
  </w:style>
  <w:style w:type="paragraph" w:styleId="Heading4">
    <w:name w:val="heading 4"/>
    <w:basedOn w:val="Normal"/>
    <w:next w:val="Normal"/>
    <w:link w:val="Heading4Char"/>
    <w:qFormat/>
    <w:pPr>
      <w:keepNext/>
      <w:numPr>
        <w:ilvl w:val="3"/>
        <w:numId w:val="18"/>
      </w:numPr>
      <w:spacing w:before="240" w:after="60"/>
      <w:outlineLvl w:val="3"/>
    </w:pPr>
    <w:rPr>
      <w:rFonts w:eastAsia="Times New Roman" w:cs="Arial"/>
      <w:b/>
      <w:bCs/>
      <w:szCs w:val="28"/>
      <w:lang w:eastAsia="en-US"/>
    </w:rPr>
  </w:style>
  <w:style w:type="paragraph" w:styleId="Heading5">
    <w:name w:val="heading 5"/>
    <w:basedOn w:val="Normal"/>
    <w:next w:val="Normal"/>
    <w:link w:val="Heading5Char"/>
    <w:qFormat/>
    <w:pPr>
      <w:keepNext/>
      <w:numPr>
        <w:ilvl w:val="4"/>
        <w:numId w:val="18"/>
      </w:numPr>
      <w:spacing w:before="0" w:after="0"/>
      <w:jc w:val="right"/>
      <w:outlineLvl w:val="4"/>
    </w:pPr>
    <w:rPr>
      <w:rFonts w:eastAsia="Times New Roman" w:cs="Times New Roman"/>
      <w:b/>
      <w:bCs/>
      <w:szCs w:val="24"/>
      <w:lang w:eastAsia="en-US"/>
    </w:rPr>
  </w:style>
  <w:style w:type="paragraph" w:styleId="Heading6">
    <w:name w:val="heading 6"/>
    <w:basedOn w:val="Normal"/>
    <w:next w:val="Normal"/>
    <w:link w:val="Heading6Char"/>
    <w:qFormat/>
    <w:pPr>
      <w:keepNext/>
      <w:numPr>
        <w:ilvl w:val="5"/>
        <w:numId w:val="18"/>
      </w:numPr>
      <w:jc w:val="right"/>
      <w:outlineLvl w:val="5"/>
    </w:pPr>
    <w:rPr>
      <w:rFonts w:eastAsia="Times New Roman" w:cs="Arial"/>
      <w:b/>
      <w:caps/>
      <w:color w:val="003366"/>
      <w:spacing w:val="-22"/>
      <w:sz w:val="36"/>
      <w:szCs w:val="24"/>
      <w:lang w:eastAsia="en-US"/>
    </w:rPr>
  </w:style>
  <w:style w:type="paragraph" w:styleId="Heading7">
    <w:name w:val="heading 7"/>
    <w:basedOn w:val="Normal"/>
    <w:next w:val="Normal"/>
    <w:link w:val="Heading7Char"/>
    <w:qFormat/>
    <w:pPr>
      <w:keepNext/>
      <w:numPr>
        <w:ilvl w:val="6"/>
        <w:numId w:val="18"/>
      </w:numPr>
      <w:jc w:val="center"/>
      <w:outlineLvl w:val="6"/>
    </w:pPr>
    <w:rPr>
      <w:rFonts w:eastAsia="Times New Roman" w:cs="Times New Roman"/>
      <w:sz w:val="24"/>
      <w:szCs w:val="24"/>
      <w:lang w:eastAsia="en-US"/>
    </w:rPr>
  </w:style>
  <w:style w:type="paragraph" w:styleId="Heading8">
    <w:name w:val="heading 8"/>
    <w:basedOn w:val="Normal"/>
    <w:next w:val="Normal"/>
    <w:link w:val="Heading8Char"/>
    <w:qFormat/>
    <w:pPr>
      <w:keepNext/>
      <w:numPr>
        <w:ilvl w:val="7"/>
        <w:numId w:val="18"/>
      </w:numPr>
      <w:spacing w:before="0" w:after="0"/>
      <w:jc w:val="right"/>
      <w:outlineLvl w:val="7"/>
    </w:pPr>
    <w:rPr>
      <w:rFonts w:eastAsia="Times New Roman" w:cs="Times New Roman"/>
      <w:b/>
      <w:caps/>
      <w:sz w:val="32"/>
      <w:szCs w:val="24"/>
      <w:lang w:eastAsia="en-US"/>
    </w:rPr>
  </w:style>
  <w:style w:type="paragraph" w:styleId="Heading9">
    <w:name w:val="heading 9"/>
    <w:basedOn w:val="Normal"/>
    <w:next w:val="Normal"/>
    <w:link w:val="Heading9Char"/>
    <w:qFormat/>
    <w:pPr>
      <w:keepNext/>
      <w:numPr>
        <w:ilvl w:val="8"/>
        <w:numId w:val="18"/>
      </w:numPr>
      <w:spacing w:before="40" w:after="40"/>
      <w:jc w:val="center"/>
      <w:outlineLvl w:val="8"/>
    </w:pPr>
    <w:rPr>
      <w:rFonts w:eastAsia="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F5"/>
    <w:rPr>
      <w:rFonts w:ascii="Times New Roman" w:eastAsia="Times New Roman" w:hAnsi="Times New Roman" w:cs="Times New Roman"/>
      <w:b/>
      <w:bCs/>
      <w:kern w:val="32"/>
      <w:sz w:val="24"/>
      <w:szCs w:val="24"/>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uiPriority w:val="9"/>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8C4B0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Pr>
      <w:rFonts w:ascii="Trebuchet MS" w:eastAsia="Times New Roman" w:hAnsi="Trebuchet MS" w:cs="Arial"/>
      <w:b/>
      <w:bCs/>
      <w:sz w:val="20"/>
      <w:szCs w:val="28"/>
    </w:rPr>
  </w:style>
  <w:style w:type="character" w:customStyle="1" w:styleId="Heading5Char">
    <w:name w:val="Heading 5 Char"/>
    <w:basedOn w:val="DefaultParagraphFont"/>
    <w:link w:val="Heading5"/>
    <w:rPr>
      <w:rFonts w:ascii="Trebuchet MS" w:eastAsia="Times New Roman" w:hAnsi="Trebuchet MS" w:cs="Times New Roman"/>
      <w:b/>
      <w:bCs/>
      <w:sz w:val="20"/>
      <w:szCs w:val="24"/>
    </w:rPr>
  </w:style>
  <w:style w:type="character" w:customStyle="1" w:styleId="Heading6Char">
    <w:name w:val="Heading 6 Char"/>
    <w:basedOn w:val="DefaultParagraphFont"/>
    <w:link w:val="Heading6"/>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Pr>
      <w:rFonts w:ascii="Trebuchet MS" w:eastAsia="Times New Roman" w:hAnsi="Trebuchet MS" w:cs="Times New Roman"/>
      <w:sz w:val="24"/>
      <w:szCs w:val="24"/>
    </w:rPr>
  </w:style>
  <w:style w:type="character" w:customStyle="1" w:styleId="Heading8Char">
    <w:name w:val="Heading 8 Char"/>
    <w:basedOn w:val="DefaultParagraphFont"/>
    <w:link w:val="Heading8"/>
    <w:rPr>
      <w:rFonts w:ascii="Trebuchet MS" w:eastAsia="Times New Roman" w:hAnsi="Trebuchet MS" w:cs="Times New Roman"/>
      <w:b/>
      <w:caps/>
      <w:sz w:val="32"/>
      <w:szCs w:val="24"/>
    </w:rPr>
  </w:style>
  <w:style w:type="character" w:customStyle="1" w:styleId="Heading9Char">
    <w:name w:val="Heading 9 Char"/>
    <w:basedOn w:val="DefaultParagraphFont"/>
    <w:link w:val="Heading9"/>
    <w:rPr>
      <w:rFonts w:ascii="Trebuchet MS" w:eastAsia="Times New Roman" w:hAnsi="Trebuchet MS" w:cs="Times New Roman"/>
      <w:b/>
      <w:bCs/>
      <w:sz w:val="20"/>
      <w:szCs w:val="24"/>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pPr>
      <w:spacing w:before="0" w:after="240"/>
      <w:ind w:left="720"/>
      <w:jc w:val="both"/>
    </w:pPr>
    <w:rPr>
      <w:rFonts w:ascii="Times New Roman" w:eastAsia="Times New Roman" w:hAnsi="Times New Roman" w:cs="Times New Roman"/>
      <w:sz w:val="24"/>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Pr>
      <w:rFonts w:ascii="Times New Roman" w:eastAsia="Times New Roman" w:hAnsi="Times New Roman" w:cs="Times New Roman"/>
      <w:sz w:val="24"/>
      <w:szCs w:val="20"/>
      <w:lang w:eastAsia="ro-RO"/>
    </w:rPr>
  </w:style>
  <w:style w:type="paragraph" w:styleId="TOCHeading">
    <w:name w:val="TOC Heading"/>
    <w:basedOn w:val="Heading1"/>
    <w:next w:val="Normal"/>
    <w:uiPriority w:val="39"/>
    <w:unhideWhenUsed/>
    <w:qFormat/>
    <w:pPr>
      <w:keepLines/>
      <w:numPr>
        <w:numId w:val="0"/>
      </w:numPr>
      <w:shd w:val="clear" w:color="auto" w:fill="auto"/>
      <w:spacing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rsid w:val="008C4B04"/>
    <w:pPr>
      <w:tabs>
        <w:tab w:val="left" w:pos="400"/>
        <w:tab w:val="right" w:leader="dot" w:pos="9061"/>
      </w:tabs>
    </w:pPr>
    <w:rPr>
      <w:rFonts w:asciiTheme="minorHAnsi" w:hAnsiTheme="minorHAnsi" w:cstheme="minorHAnsi"/>
      <w:b/>
      <w:bCs/>
      <w:caps/>
    </w:rPr>
  </w:style>
  <w:style w:type="paragraph" w:styleId="TOC2">
    <w:name w:val="toc 2"/>
    <w:basedOn w:val="Normal"/>
    <w:next w:val="Normal"/>
    <w:autoRedefine/>
    <w:uiPriority w:val="39"/>
    <w:unhideWhenUsed/>
    <w:rsid w:val="008C4B04"/>
    <w:pPr>
      <w:tabs>
        <w:tab w:val="left" w:pos="800"/>
        <w:tab w:val="right" w:leader="dot" w:pos="9061"/>
      </w:tabs>
      <w:spacing w:before="0" w:after="0"/>
      <w:ind w:left="200"/>
    </w:pPr>
    <w:rPr>
      <w:rFonts w:asciiTheme="minorHAnsi" w:hAnsiTheme="minorHAnsi" w:cstheme="minorHAnsi"/>
      <w:smallCaps/>
    </w:rPr>
  </w:style>
  <w:style w:type="paragraph" w:styleId="TOC3">
    <w:name w:val="toc 3"/>
    <w:basedOn w:val="Normal"/>
    <w:next w:val="Normal"/>
    <w:autoRedefine/>
    <w:uiPriority w:val="39"/>
    <w:unhideWhenUsed/>
    <w:rsid w:val="00715A44"/>
    <w:pPr>
      <w:spacing w:before="0" w:after="0"/>
      <w:ind w:left="400"/>
    </w:pPr>
    <w:rPr>
      <w:rFonts w:asciiTheme="minorHAnsi" w:hAnsiTheme="minorHAnsi" w:cstheme="minorHAnsi"/>
      <w:i/>
      <w:iC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rebuchet MS" w:eastAsia="Trebuchet MS" w:hAnsi="Trebuchet MS" w:cs="Trebuchet MS"/>
      <w:sz w:val="20"/>
      <w:szCs w:val="20"/>
      <w:lang w:eastAsia="ro-RO"/>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rebuchet MS" w:eastAsia="Trebuchet MS" w:hAnsi="Trebuchet MS" w:cs="Trebuchet MS"/>
      <w:sz w:val="20"/>
      <w:szCs w:val="20"/>
      <w:lang w:eastAsia="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rebuchet MS" w:eastAsia="Trebuchet MS" w:hAnsi="Trebuchet MS" w:cs="Trebuchet MS"/>
      <w:sz w:val="20"/>
      <w:szCs w:val="20"/>
      <w:lang w:eastAsia="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eastAsia="Trebuchet MS" w:hAnsi="Trebuchet MS" w:cs="Trebuchet MS"/>
      <w:b/>
      <w:bCs/>
      <w:sz w:val="20"/>
      <w:szCs w:val="20"/>
      <w:lang w:eastAsia="ro-RO"/>
    </w:rPr>
  </w:style>
  <w:style w:type="paragraph" w:styleId="FootnoteText">
    <w:name w:val="footnote text"/>
    <w:basedOn w:val="Normal"/>
    <w:link w:val="FootnoteTextChar"/>
    <w:uiPriority w:val="99"/>
    <w:semiHidden/>
    <w:unhideWhenUsed/>
    <w:pPr>
      <w:spacing w:before="0" w:after="0"/>
    </w:pPr>
  </w:style>
  <w:style w:type="character" w:customStyle="1" w:styleId="FootnoteTextChar">
    <w:name w:val="Footnote Text Char"/>
    <w:basedOn w:val="DefaultParagraphFont"/>
    <w:link w:val="FootnoteText"/>
    <w:uiPriority w:val="99"/>
    <w:semiHidden/>
    <w:rPr>
      <w:rFonts w:ascii="Trebuchet MS" w:eastAsia="Trebuchet MS" w:hAnsi="Trebuchet MS" w:cs="Trebuchet MS"/>
      <w:sz w:val="20"/>
      <w:szCs w:val="20"/>
      <w:lang w:eastAsia="ro-RO"/>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rebuchet MS" w:hAnsi="Segoe UI" w:cs="Segoe UI"/>
      <w:sz w:val="18"/>
      <w:szCs w:val="18"/>
      <w:lang w:eastAsia="ro-RO"/>
    </w:rPr>
  </w:style>
  <w:style w:type="paragraph" w:styleId="Revision">
    <w:name w:val="Revision"/>
    <w:hidden/>
    <w:uiPriority w:val="99"/>
    <w:semiHidden/>
    <w:pPr>
      <w:spacing w:after="0" w:line="240" w:lineRule="auto"/>
    </w:pPr>
    <w:rPr>
      <w:rFonts w:ascii="Trebuchet MS" w:eastAsia="Trebuchet MS" w:hAnsi="Trebuchet MS" w:cs="Trebuchet MS"/>
      <w:sz w:val="20"/>
      <w:szCs w:val="20"/>
      <w:lang w:eastAsia="ro-RO"/>
    </w:rPr>
  </w:style>
  <w:style w:type="paragraph" w:styleId="BodyText">
    <w:name w:val="Body Text"/>
    <w:basedOn w:val="Normal"/>
    <w:link w:val="BodyTextChar"/>
    <w:pPr>
      <w:spacing w:after="60"/>
    </w:pPr>
    <w:rPr>
      <w:rFonts w:ascii="Arial" w:eastAsia="Times New Roman" w:hAnsi="Arial" w:cs="Arial"/>
      <w:iCs/>
      <w:szCs w:val="24"/>
      <w:lang w:eastAsia="en-US"/>
    </w:rPr>
  </w:style>
  <w:style w:type="character" w:customStyle="1" w:styleId="BodyTextChar">
    <w:name w:val="Body Text Char"/>
    <w:basedOn w:val="DefaultParagraphFont"/>
    <w:link w:val="BodyText"/>
    <w:rPr>
      <w:rFonts w:ascii="Arial" w:eastAsia="Times New Roman" w:hAnsi="Arial" w:cs="Arial"/>
      <w:iCs/>
      <w:sz w:val="20"/>
      <w:szCs w:val="24"/>
    </w:rPr>
  </w:style>
  <w:style w:type="paragraph" w:styleId="Title">
    <w:name w:val="Title"/>
    <w:basedOn w:val="Normal"/>
    <w:link w:val="TitleChar"/>
    <w:qFormat/>
    <w:pPr>
      <w:jc w:val="center"/>
    </w:pPr>
    <w:rPr>
      <w:rFonts w:eastAsia="Times New Roman" w:cs="Times New Roman"/>
      <w:b/>
      <w:bCs/>
      <w:szCs w:val="24"/>
      <w:lang w:eastAsia="en-US"/>
    </w:rPr>
  </w:style>
  <w:style w:type="character" w:customStyle="1" w:styleId="TitleChar">
    <w:name w:val="Title Char"/>
    <w:basedOn w:val="DefaultParagraphFont"/>
    <w:link w:val="Title"/>
    <w:rPr>
      <w:rFonts w:ascii="Trebuchet MS" w:eastAsia="Times New Roman" w:hAnsi="Trebuchet MS" w:cs="Times New Roman"/>
      <w:b/>
      <w:bCs/>
      <w:sz w:val="20"/>
      <w:szCs w:val="24"/>
    </w:rPr>
  </w:style>
  <w:style w:type="paragraph" w:customStyle="1" w:styleId="spar">
    <w:name w:val="s_par"/>
    <w:basedOn w:val="Normal"/>
    <w:pPr>
      <w:spacing w:before="0" w:after="0"/>
      <w:ind w:left="225"/>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qFormat/>
    <w:pPr>
      <w:spacing w:after="0" w:line="240" w:lineRule="auto"/>
    </w:pPr>
    <w:rPr>
      <w:rFonts w:ascii="Calibri" w:eastAsia="Trebuchet MS" w:hAnsi="Calibri" w:cs="Trebuchet MS"/>
      <w:sz w:val="24"/>
      <w:szCs w:val="20"/>
      <w:lang w:eastAsia="ro-RO"/>
    </w:rPr>
  </w:style>
  <w:style w:type="paragraph" w:styleId="TOC4">
    <w:name w:val="toc 4"/>
    <w:basedOn w:val="Normal"/>
    <w:next w:val="Normal"/>
    <w:autoRedefine/>
    <w:uiPriority w:val="39"/>
    <w:unhideWhenUsed/>
    <w:rsid w:val="00703E6C"/>
    <w:pPr>
      <w:spacing w:before="0"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703E6C"/>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703E6C"/>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703E6C"/>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703E6C"/>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703E6C"/>
    <w:pPr>
      <w:spacing w:before="0" w:after="0"/>
      <w:ind w:left="160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6153EB"/>
    <w:rPr>
      <w:color w:val="605E5C"/>
      <w:shd w:val="clear" w:color="auto" w:fill="E1DFDD"/>
    </w:rPr>
  </w:style>
  <w:style w:type="character" w:customStyle="1" w:styleId="slitbdy">
    <w:name w:val="s_lit_bdy"/>
    <w:basedOn w:val="DefaultParagraphFont"/>
    <w:rsid w:val="00B50EAC"/>
  </w:style>
  <w:style w:type="character" w:styleId="UnresolvedMention">
    <w:name w:val="Unresolved Mention"/>
    <w:basedOn w:val="DefaultParagraphFont"/>
    <w:uiPriority w:val="99"/>
    <w:semiHidden/>
    <w:unhideWhenUsed/>
    <w:rsid w:val="006C6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217">
      <w:bodyDiv w:val="1"/>
      <w:marLeft w:val="0"/>
      <w:marRight w:val="0"/>
      <w:marTop w:val="0"/>
      <w:marBottom w:val="0"/>
      <w:divBdr>
        <w:top w:val="none" w:sz="0" w:space="0" w:color="auto"/>
        <w:left w:val="none" w:sz="0" w:space="0" w:color="auto"/>
        <w:bottom w:val="none" w:sz="0" w:space="0" w:color="auto"/>
        <w:right w:val="none" w:sz="0" w:space="0" w:color="auto"/>
      </w:divBdr>
    </w:div>
    <w:div w:id="96222148">
      <w:bodyDiv w:val="1"/>
      <w:marLeft w:val="0"/>
      <w:marRight w:val="0"/>
      <w:marTop w:val="0"/>
      <w:marBottom w:val="0"/>
      <w:divBdr>
        <w:top w:val="none" w:sz="0" w:space="0" w:color="auto"/>
        <w:left w:val="none" w:sz="0" w:space="0" w:color="auto"/>
        <w:bottom w:val="none" w:sz="0" w:space="0" w:color="auto"/>
        <w:right w:val="none" w:sz="0" w:space="0" w:color="auto"/>
      </w:divBdr>
    </w:div>
    <w:div w:id="107117575">
      <w:bodyDiv w:val="1"/>
      <w:marLeft w:val="0"/>
      <w:marRight w:val="0"/>
      <w:marTop w:val="0"/>
      <w:marBottom w:val="0"/>
      <w:divBdr>
        <w:top w:val="none" w:sz="0" w:space="0" w:color="auto"/>
        <w:left w:val="none" w:sz="0" w:space="0" w:color="auto"/>
        <w:bottom w:val="none" w:sz="0" w:space="0" w:color="auto"/>
        <w:right w:val="none" w:sz="0" w:space="0" w:color="auto"/>
      </w:divBdr>
    </w:div>
    <w:div w:id="797993596">
      <w:bodyDiv w:val="1"/>
      <w:marLeft w:val="0"/>
      <w:marRight w:val="0"/>
      <w:marTop w:val="0"/>
      <w:marBottom w:val="0"/>
      <w:divBdr>
        <w:top w:val="none" w:sz="0" w:space="0" w:color="auto"/>
        <w:left w:val="none" w:sz="0" w:space="0" w:color="auto"/>
        <w:bottom w:val="none" w:sz="0" w:space="0" w:color="auto"/>
        <w:right w:val="none" w:sz="0" w:space="0" w:color="auto"/>
      </w:divBdr>
    </w:div>
    <w:div w:id="1204635513">
      <w:bodyDiv w:val="1"/>
      <w:marLeft w:val="0"/>
      <w:marRight w:val="0"/>
      <w:marTop w:val="0"/>
      <w:marBottom w:val="0"/>
      <w:divBdr>
        <w:top w:val="none" w:sz="0" w:space="0" w:color="auto"/>
        <w:left w:val="none" w:sz="0" w:space="0" w:color="auto"/>
        <w:bottom w:val="none" w:sz="0" w:space="0" w:color="auto"/>
        <w:right w:val="none" w:sz="0" w:space="0" w:color="auto"/>
      </w:divBdr>
    </w:div>
    <w:div w:id="1320964020">
      <w:bodyDiv w:val="1"/>
      <w:marLeft w:val="0"/>
      <w:marRight w:val="0"/>
      <w:marTop w:val="0"/>
      <w:marBottom w:val="0"/>
      <w:divBdr>
        <w:top w:val="none" w:sz="0" w:space="0" w:color="auto"/>
        <w:left w:val="none" w:sz="0" w:space="0" w:color="auto"/>
        <w:bottom w:val="none" w:sz="0" w:space="0" w:color="auto"/>
        <w:right w:val="none" w:sz="0" w:space="0" w:color="auto"/>
      </w:divBdr>
    </w:div>
    <w:div w:id="1325166841">
      <w:bodyDiv w:val="1"/>
      <w:marLeft w:val="0"/>
      <w:marRight w:val="0"/>
      <w:marTop w:val="0"/>
      <w:marBottom w:val="0"/>
      <w:divBdr>
        <w:top w:val="none" w:sz="0" w:space="0" w:color="auto"/>
        <w:left w:val="none" w:sz="0" w:space="0" w:color="auto"/>
        <w:bottom w:val="none" w:sz="0" w:space="0" w:color="auto"/>
        <w:right w:val="none" w:sz="0" w:space="0" w:color="auto"/>
      </w:divBdr>
    </w:div>
    <w:div w:id="1641500226">
      <w:bodyDiv w:val="1"/>
      <w:marLeft w:val="0"/>
      <w:marRight w:val="0"/>
      <w:marTop w:val="0"/>
      <w:marBottom w:val="0"/>
      <w:divBdr>
        <w:top w:val="none" w:sz="0" w:space="0" w:color="auto"/>
        <w:left w:val="none" w:sz="0" w:space="0" w:color="auto"/>
        <w:bottom w:val="none" w:sz="0" w:space="0" w:color="auto"/>
        <w:right w:val="none" w:sz="0" w:space="0" w:color="auto"/>
      </w:divBdr>
    </w:div>
    <w:div w:id="1764178958">
      <w:bodyDiv w:val="1"/>
      <w:marLeft w:val="0"/>
      <w:marRight w:val="0"/>
      <w:marTop w:val="0"/>
      <w:marBottom w:val="0"/>
      <w:divBdr>
        <w:top w:val="none" w:sz="0" w:space="0" w:color="auto"/>
        <w:left w:val="none" w:sz="0" w:space="0" w:color="auto"/>
        <w:bottom w:val="none" w:sz="0" w:space="0" w:color="auto"/>
        <w:right w:val="none" w:sz="0" w:space="0" w:color="auto"/>
      </w:divBdr>
    </w:div>
    <w:div w:id="1775321478">
      <w:bodyDiv w:val="1"/>
      <w:marLeft w:val="0"/>
      <w:marRight w:val="0"/>
      <w:marTop w:val="0"/>
      <w:marBottom w:val="0"/>
      <w:divBdr>
        <w:top w:val="none" w:sz="0" w:space="0" w:color="auto"/>
        <w:left w:val="none" w:sz="0" w:space="0" w:color="auto"/>
        <w:bottom w:val="none" w:sz="0" w:space="0" w:color="auto"/>
        <w:right w:val="none" w:sz="0" w:space="0" w:color="auto"/>
      </w:divBdr>
    </w:div>
    <w:div w:id="1929342474">
      <w:bodyDiv w:val="1"/>
      <w:marLeft w:val="0"/>
      <w:marRight w:val="0"/>
      <w:marTop w:val="0"/>
      <w:marBottom w:val="0"/>
      <w:divBdr>
        <w:top w:val="none" w:sz="0" w:space="0" w:color="auto"/>
        <w:left w:val="none" w:sz="0" w:space="0" w:color="auto"/>
        <w:bottom w:val="none" w:sz="0" w:space="0" w:color="auto"/>
        <w:right w:val="none" w:sz="0" w:space="0" w:color="auto"/>
      </w:divBdr>
    </w:div>
    <w:div w:id="21103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pnrr@mmediu.ro" TargetMode="External"/><Relationship Id="rId13" Type="http://schemas.openxmlformats.org/officeDocument/2006/relationships/hyperlink" Target="http://www.mmediu.ro" TargetMode="External"/><Relationship Id="rId18" Type="http://schemas.openxmlformats.org/officeDocument/2006/relationships/hyperlink" Target="http://www.proiecte.pnrr.gov.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gpnrr@mmediu.ro" TargetMode="External"/><Relationship Id="rId17" Type="http://schemas.openxmlformats.org/officeDocument/2006/relationships/hyperlink" Target="http://proiecte.pnrr.gov.ro/" TargetMode="External"/><Relationship Id="rId2" Type="http://schemas.openxmlformats.org/officeDocument/2006/relationships/numbering" Target="numbering.xml"/><Relationship Id="rId16" Type="http://schemas.openxmlformats.org/officeDocument/2006/relationships/hyperlink" Target="http://www.proiecte.pnrr.gov.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iecte.pnrr.gov.ro/" TargetMode="External"/><Relationship Id="rId5" Type="http://schemas.openxmlformats.org/officeDocument/2006/relationships/webSettings" Target="webSettings.xml"/><Relationship Id="rId15" Type="http://schemas.openxmlformats.org/officeDocument/2006/relationships/hyperlink" Target="http://pnrr.mmap.ro/" TargetMode="External"/><Relationship Id="rId10" Type="http://schemas.openxmlformats.org/officeDocument/2006/relationships/hyperlink" Target="https://pnrr.mmap.ro/ghiduri-paduri-si-protectia-biodiversitati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nrr.mmap.ro/" TargetMode="External"/><Relationship Id="rId14" Type="http://schemas.openxmlformats.org/officeDocument/2006/relationships/hyperlink" Target="https://proiecte.pnrr.gov.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0024-551A-456A-857C-FFEF2AA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10410</Words>
  <Characters>60382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Tiberius Serban</dc:creator>
  <cp:keywords/>
  <dc:description/>
  <cp:lastModifiedBy>Tiberius Serban</cp:lastModifiedBy>
  <cp:revision>28</cp:revision>
  <cp:lastPrinted>2023-02-17T12:09:00Z</cp:lastPrinted>
  <dcterms:created xsi:type="dcterms:W3CDTF">2023-01-30T11:49:00Z</dcterms:created>
  <dcterms:modified xsi:type="dcterms:W3CDTF">2023-02-22T06:23:00Z</dcterms:modified>
</cp:coreProperties>
</file>